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2992120" cy="25400"/>
                <wp:effectExtent l="114300" t="0" r="114300" b="0"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1960" cy="25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1" path="m0,0l-2147483645,0l-2147483645,-2147483646l0,-2147483646xe" fillcolor="black" stroked="f" o:allowincell="f" style="position:absolute;margin-left:0pt;margin-top:-2.05pt;width:235.55pt;height:1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a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102"/>
        <w:gridCol w:w="5102"/>
      </w:tblGrid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Группа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ab/>
              <w:tab/>
              <w:t>К3121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К работе допущен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Студент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ab/>
              <w:t>Дощенников Никита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Работа выполнена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Преподаватель</w:t>
            </w:r>
            <w:r>
              <w:rPr>
                <w:rFonts w:eastAsia="Times New Roman"/>
                <w:kern w:val="0"/>
                <w:sz w:val="20"/>
                <w:u w:val="single"/>
                <w:lang w:val="ru-RU" w:eastAsia="ru-RU" w:bidi="ar-SA"/>
              </w:rPr>
              <w:tab/>
              <w:t>Курашова С. А.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uppressAutoHyphens w:val="true"/>
              <w:spacing w:before="240" w:after="0"/>
              <w:jc w:val="left"/>
              <w:rPr>
                <w:rFonts w:eastAsia="Times New Roman"/>
                <w:kern w:val="0"/>
                <w:sz w:val="20"/>
                <w:lang w:val="ru-RU" w:eastAsia="ru-RU" w:bidi="ar-SA"/>
              </w:rPr>
            </w:pPr>
            <w:r>
              <w:rPr>
                <w:rFonts w:eastAsia="Times New Roman"/>
                <w:kern w:val="0"/>
                <w:sz w:val="20"/>
                <w:lang w:val="ru-RU" w:eastAsia="ru-RU" w:bidi="ar-SA"/>
              </w:rPr>
              <w:t>Отчет принят</w:t>
            </w:r>
          </w:p>
        </w:tc>
      </w:tr>
    </w:tbl>
    <w:p>
      <w:pPr>
        <w:pStyle w:val="Normal"/>
        <w:spacing w:before="240" w:after="240"/>
        <w:jc w:val="center"/>
        <w:rPr>
          <w:rFonts w:ascii="Cambria" w:hAnsi="Cambria"/>
        </w:rPr>
      </w:pPr>
      <w:r>
        <w:rPr>
          <w:rFonts w:cs="Times New Roman" w:ascii="Cambria" w:hAnsi="Cambria"/>
          <w:b/>
          <w:spacing w:val="30"/>
          <w:sz w:val="40"/>
          <w:szCs w:val="36"/>
        </w:rPr>
        <w:t>Рабочий протокол и отчет по</w:t>
        <w:br/>
        <w:t>лабораторной работе №4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114300" t="0" r="114300" b="0"/>
                <wp:docPr id="2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2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114300" t="0" r="114300" b="0"/>
                <wp:docPr id="3" name="Shape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Shape3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1. Цель работы.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Проверка основного закона динамики вращательного движения: экспериментально установить линейную зависимость момента силы натяжения нити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>
          <w:rFonts w:cs="Times New Roman" w:ascii="Times New Roman" w:hAnsi="Times New Roman"/>
        </w:rPr>
        <w:t xml:space="preserve"> от углового ускорения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</m:oMath>
      <w:r>
        <w:rPr>
          <w:rFonts w:cs="Times New Roman" w:ascii="Times New Roman" w:hAnsi="Times New Roman"/>
        </w:rPr>
        <w:t xml:space="preserve"> и по ней определить момент инерции системы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и момент сил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 xml:space="preserve">​. </w:t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Проверка зависимости момента инерции от положения утяжелителей на крестовине (теорема Штейнера): подтвердить, что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>
          <w:rFonts w:cs="Times New Roman" w:ascii="Times New Roman" w:hAnsi="Times New Roman"/>
        </w:rPr>
        <w:t xml:space="preserve"> при изменении расстояния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>
          <w:rFonts w:cs="Times New Roman" w:ascii="Times New Roman" w:hAnsi="Times New Roman"/>
        </w:rPr>
        <w:t xml:space="preserve"> грузов от оси вращения.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Задачи, решаемые при выполнении работы: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numPr>
          <w:ilvl w:val="0"/>
          <w:numId w:val="2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Провести измерения времени падения груза при разных массах подвеса и при разных положениях утяжелителей на крестовине.</w:t>
      </w:r>
    </w:p>
    <w:p>
      <w:pPr>
        <w:pStyle w:val="BodyText"/>
        <w:numPr>
          <w:ilvl w:val="0"/>
          <w:numId w:val="3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Рассчитать по результатам эксперимента:</w:t>
        <w:br/>
        <w:t xml:space="preserve">– линейное ускорение груза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</m:oMath>
      <w:r>
        <w:rPr>
          <w:rFonts w:cs="Times New Roman" w:ascii="Times New Roman" w:hAnsi="Times New Roman"/>
        </w:rPr>
        <w:t>,</w:t>
        <w:br/>
        <w:t xml:space="preserve">– угловое ускорение крестовины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</m:oMath>
      <w:r>
        <w:rPr>
          <w:rFonts w:cs="Times New Roman" w:ascii="Times New Roman" w:hAnsi="Times New Roman"/>
        </w:rPr>
        <w:t>,</w:t>
        <w:br/>
        <w:t xml:space="preserve">– момент силы натяжения нити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>
          <w:rFonts w:cs="Times New Roman" w:ascii="Times New Roman" w:hAnsi="Times New Roman"/>
        </w:rPr>
        <w:t>.</w:t>
      </w:r>
    </w:p>
    <w:p>
      <w:pPr>
        <w:pStyle w:val="BodyText"/>
        <w:numPr>
          <w:ilvl w:val="0"/>
          <w:numId w:val="4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Определить момент инерции крестовины с утяжелителями и момент силы трения, действующий на систему.</w:t>
      </w:r>
    </w:p>
    <w:p>
      <w:pPr>
        <w:pStyle w:val="BodyText"/>
        <w:numPr>
          <w:ilvl w:val="0"/>
          <w:numId w:val="5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Построить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>
          <w:rFonts w:cs="Times New Roman" w:ascii="Times New Roman" w:hAnsi="Times New Roman"/>
        </w:rPr>
        <w:t xml:space="preserve"> для разных положений утяжелителей, проверить основной закон динамики вращательного движения.</w:t>
      </w:r>
    </w:p>
    <w:p>
      <w:pPr>
        <w:pStyle w:val="BodyText"/>
        <w:numPr>
          <w:ilvl w:val="0"/>
          <w:numId w:val="6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Исследовать зависимость момента инерции от расстояния утяжелителей до оси вращения и проверить выполнение теоремы Штейнера.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3. Объект исследования.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Объектом исследования является </w:t>
      </w:r>
      <w:r>
        <w:rPr>
          <w:rStyle w:val="Strong"/>
          <w:rFonts w:cs="Times New Roman" w:ascii="Times New Roman" w:hAnsi="Times New Roman"/>
          <w:b w:val="false"/>
          <w:bCs w:val="false"/>
        </w:rPr>
        <w:t>система маятника Обербека</w:t>
      </w:r>
      <w:r>
        <w:rPr>
          <w:rFonts w:cs="Times New Roman" w:ascii="Times New Roman" w:hAnsi="Times New Roman"/>
        </w:rPr>
        <w:t>, состоящая из: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подвешенного груза (каретка с шайбами),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нити, перекинутой через неподвижный блок и намотанной на ступицу крестовины,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крестовины с четырьмя утяжелителями, закреплёнными на равных расстояниях от оси вращения.</w:t>
      </w:r>
    </w:p>
    <w:p>
      <w:pPr>
        <w:pStyle w:val="BodyText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При падении груза крестовина раскручивается под действием момента силы натяжения нити. Изучается вращательное движение системы, её момент инерции и влияние положения утяжелителей на динамику вращения.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4. Метод экспериментального исследования.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Подвешенный груз (каретка с заданным числом шайб) отпускается из состояния покоя и проходит путь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 xml:space="preserve"> до упора.</w:t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Для каждой массы груза и каждого положения утяжелителей на крестовине измеряется время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 (трижды для повышения точности).</w:t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 усреднённому времени рассчитывается линейное ускорение груза: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 xml:space="preserve">. </w:t>
      </w:r>
    </w:p>
    <w:p>
      <w:pPr>
        <w:pStyle w:val="BodyText"/>
        <w:numPr>
          <w:ilvl w:val="0"/>
          <w:numId w:val="9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Угловое ускорение крестовины вычисляется через диаметр ступицы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>
          <w:rFonts w:cs="Times New Roman" w:ascii="Times New Roman" w:hAnsi="Times New Roman"/>
        </w:rPr>
        <w:t>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>
          <w:rFonts w:cs="Times New Roman" w:ascii="Times New Roman" w:hAnsi="Times New Roman"/>
        </w:rPr>
        <w:t xml:space="preserve">. </w:t>
      </w:r>
    </w:p>
    <w:p>
      <w:pPr>
        <w:pStyle w:val="BodyText"/>
        <w:numPr>
          <w:ilvl w:val="0"/>
          <w:numId w:val="10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По ускорению находится сила натяжения нити: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ind w:left="568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а затем момент силы: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. </w:t>
      </w:r>
    </w:p>
    <w:p>
      <w:pPr>
        <w:pStyle w:val="BodyText"/>
        <w:numPr>
          <w:ilvl w:val="0"/>
          <w:numId w:val="11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Для каждого положения утяжелителей строится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>
          <w:rFonts w:cs="Times New Roman" w:ascii="Times New Roman" w:hAnsi="Times New Roman"/>
        </w:rPr>
        <w:t>. По методу наименьших квадратов (МНК) из линейной аппроксимации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Iε</m:t>
        </m:r>
      </m:oMath>
      <w:r>
        <w:rPr>
          <w:rFonts w:cs="Times New Roman" w:ascii="Times New Roman" w:hAnsi="Times New Roman"/>
        </w:rPr>
        <w:t xml:space="preserve"> </w:t>
      </w:r>
    </w:p>
    <w:p>
      <w:pPr>
        <w:pStyle w:val="BodyText"/>
        <w:ind w:left="568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определяются момент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и момент сил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>.</w:t>
      </w:r>
    </w:p>
    <w:p>
      <w:pPr>
        <w:pStyle w:val="BodyText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Сравнивается экспериментальная зависимость момента инерции от положения утяжелителей с теоретическим законом Штейнера: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>
          <w:rFonts w:cs="Times New Roman" w:ascii="Times New Roman" w:hAnsi="Times New Roman"/>
        </w:rPr>
        <w:t>.</w:t>
      </w:r>
    </w:p>
    <w:p>
      <w:pPr>
        <w:pStyle w:val="BodyText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Такой метод позволяет проверить как закон динамики вращательного движения, так и теорему Штейнера.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5. Рабочие формулы и исходные данные.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Рабочие формулы: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numPr>
          <w:ilvl w:val="0"/>
          <w:numId w:val="12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Линейное ускорение груза: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 — высота падения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 — время падения.</w:t>
      </w:r>
    </w:p>
    <w:p>
      <w:pPr>
        <w:pStyle w:val="BodyText"/>
        <w:numPr>
          <w:ilvl w:val="0"/>
          <w:numId w:val="13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Угловое ускорение крестовины: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>
          <w:rFonts w:cs="Times New Roman" w:ascii="Times New Roman" w:hAnsi="Times New Roman"/>
        </w:rPr>
        <w:t>​</w:t>
      </w:r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>
          <w:rFonts w:cs="Times New Roman" w:ascii="Times New Roman" w:hAnsi="Times New Roman"/>
        </w:rPr>
        <w:t xml:space="preserve"> — диаметр ступицы.</w:t>
      </w:r>
    </w:p>
    <w:p>
      <w:pPr>
        <w:pStyle w:val="BodyText"/>
        <w:numPr>
          <w:ilvl w:val="0"/>
          <w:numId w:val="14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Сила натяжения нити: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>
          <w:rFonts w:cs="Times New Roman" w:ascii="Times New Roman" w:hAnsi="Times New Roman"/>
        </w:rPr>
        <w:t xml:space="preserve"> — масса подвеса,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>.</w:t>
      </w:r>
    </w:p>
    <w:p>
      <w:pPr>
        <w:pStyle w:val="BodyText"/>
        <w:numPr>
          <w:ilvl w:val="0"/>
          <w:numId w:val="15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Момент силы натяжения нити: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. </w:t>
      </w:r>
    </w:p>
    <w:p>
      <w:pPr>
        <w:pStyle w:val="BodyText"/>
        <w:numPr>
          <w:ilvl w:val="0"/>
          <w:numId w:val="16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Основное уравнение вращательной динамики: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−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>​</w:t>
      </w:r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— момент инерции системы,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>​ — момент силы трения.</w:t>
      </w:r>
    </w:p>
    <w:p>
      <w:pPr>
        <w:pStyle w:val="BodyText"/>
        <w:numPr>
          <w:ilvl w:val="0"/>
          <w:numId w:val="17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Теорема Штейнера для крестовины с утяжелителями: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>
          <w:rFonts w:cs="Times New Roman" w:ascii="Times New Roman" w:hAnsi="Times New Roman"/>
        </w:rPr>
        <w:t xml:space="preserve">, 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mут​ — масса одного утяжелителя,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>
          <w:rFonts w:cs="Times New Roman" w:ascii="Times New Roman" w:hAnsi="Times New Roman"/>
        </w:rPr>
        <w:t xml:space="preserve"> — расстояние его центра от оси вращения.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Исходные данные: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Масса каретки: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18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Масса шайбы: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220.0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19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Масса грузов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408.0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20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Расстояние первой риски от оси: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57.0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1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Расстояние между рисками: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25.0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0.2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2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Диаметр ступицы: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3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Диаметр груза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4"/>
        </w:numPr>
        <w:tabs>
          <w:tab w:val="clear" w:pos="284"/>
          <w:tab w:val="left" w:pos="0" w:leader="none"/>
        </w:tabs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Высота груза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Высота падения груза: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6. Измерительные приборы.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783"/>
        <w:gridCol w:w="3722"/>
        <w:gridCol w:w="1641"/>
        <w:gridCol w:w="2030"/>
        <w:gridCol w:w="2029"/>
      </w:tblGrid>
      <w:tr>
        <w:trPr>
          <w:trHeight w:val="20" w:hRule="atLeast"/>
          <w:cantSplit w:val="true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 xml:space="preserve">№ </w:t>
            </w:r>
            <w:r>
              <w:rPr>
                <w:rFonts w:cs="Times New Roman" w:ascii="Times New Roman" w:hAnsi="Times New Roman"/>
                <w:i/>
              </w:rPr>
              <w:t>п/п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bookmarkStart w:id="0" w:name="_Toc154745494"/>
            <w:bookmarkStart w:id="1" w:name="_Toc154745610"/>
            <w:r>
              <w:rPr>
                <w:rFonts w:cs="Times New Roman" w:ascii="Times New Roman" w:hAnsi="Times New Roman"/>
                <w:i/>
              </w:rPr>
              <w:t>Наименование</w:t>
            </w:r>
            <w:bookmarkEnd w:id="0"/>
            <w:bookmarkEnd w:id="1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Тип прибора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Используемый</w:t>
              <w:br/>
              <w:t>диапазон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Погрешность</w:t>
              <w:br/>
              <w:t>прибора</w:t>
            </w:r>
          </w:p>
        </w:tc>
      </w:tr>
      <w:tr>
        <w:trPr>
          <w:trHeight w:val="20" w:hRule="atLeast"/>
          <w:cantSplit w:val="true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1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Секундомер механический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Измеритель времени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до 30 мин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±0.2 с</w:t>
            </w:r>
          </w:p>
        </w:tc>
      </w:tr>
      <w:tr>
        <w:trPr>
          <w:trHeight w:val="20" w:hRule="atLeast"/>
          <w:cantSplit w:val="true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2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Линейка металлическая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Измеритель длины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до 500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±1 мм</w:t>
            </w:r>
          </w:p>
        </w:tc>
      </w:tr>
      <w:tr>
        <w:trPr>
          <w:trHeight w:val="20" w:hRule="atLeast"/>
          <w:cantSplit w:val="true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3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Штангенциркуль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Измеритель длины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до 170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±0.1 мм</w:t>
            </w:r>
          </w:p>
        </w:tc>
      </w:tr>
      <w:tr>
        <w:trPr>
          <w:trHeight w:val="20" w:hRule="atLeast"/>
          <w:cantSplit w:val="true"/>
        </w:trPr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4</w:t>
            </w:r>
          </w:p>
        </w:tc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Весы лабораторные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Измеритель массы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до 1 кг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76" w:before="120" w:after="120"/>
              <w:jc w:val="center"/>
              <w:rPr>
                <w:rFonts w:ascii="Times New Roman" w:hAnsi="Times New Roman" w:cs="Times New Roman"/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±0.5 г</w:t>
            </w:r>
          </w:p>
        </w:tc>
      </w:tr>
    </w:tbl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br w:type="page"/>
      </w:r>
      <w:r>
        <w:drawing>
          <wp:anchor behindDoc="0" distT="0" distB="0" distL="0" distR="0" simplePos="0" locked="0" layoutInCell="0" allowOverlap="1" relativeHeight="35">
            <wp:simplePos x="0" y="0"/>
            <wp:positionH relativeFrom="column">
              <wp:posOffset>816610</wp:posOffset>
            </wp:positionH>
            <wp:positionV relativeFrom="paragraph">
              <wp:posOffset>256540</wp:posOffset>
            </wp:positionV>
            <wp:extent cx="4476750" cy="3169285"/>
            <wp:effectExtent l="0" t="0" r="0" b="0"/>
            <wp:wrapTopAndBottom/>
            <wp:docPr id="4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16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  <w:bCs/>
        </w:rPr>
        <w:t>7. Схема установки (</w:t>
      </w:r>
      <w:r>
        <w:rPr>
          <w:rFonts w:cs="Times New Roman" w:ascii="Times New Roman" w:hAnsi="Times New Roman"/>
          <w:b/>
          <w:bCs/>
          <w:i/>
        </w:rPr>
        <w:t>перечень схем, которые составляют Приложение 1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drawing>
          <wp:anchor behindDoc="0" distT="0" distB="0" distL="0" distR="0" simplePos="0" locked="0" layoutInCell="0" allowOverlap="1" relativeHeight="34">
            <wp:simplePos x="0" y="0"/>
            <wp:positionH relativeFrom="column">
              <wp:posOffset>676910</wp:posOffset>
            </wp:positionH>
            <wp:positionV relativeFrom="paragraph">
              <wp:posOffset>3916045</wp:posOffset>
            </wp:positionV>
            <wp:extent cx="4762500" cy="2917190"/>
            <wp:effectExtent l="0" t="0" r="0" b="0"/>
            <wp:wrapTopAndBottom/>
            <wp:docPr id="5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17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Style w:val="Strong"/>
          <w:rFonts w:cs="Times New Roman" w:ascii="Times New Roman" w:hAnsi="Times New Roman"/>
        </w:rPr>
        <w:t>Рис. 1.</w:t>
      </w:r>
      <w:r>
        <w:rPr>
          <w:rFonts w:cs="Times New Roman" w:ascii="Times New Roman" w:hAnsi="Times New Roman"/>
        </w:rPr>
        <w:t xml:space="preserve"> Принципиальная схема маятника Обербека: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>
          <w:rFonts w:cs="Times New Roman" w:ascii="Times New Roman" w:hAnsi="Times New Roman"/>
        </w:rPr>
        <w:t xml:space="preserve"> — масса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mg</m:t>
        </m:r>
      </m:oMath>
      <w:r>
        <w:rPr>
          <w:rFonts w:cs="Times New Roman" w:ascii="Times New Roman" w:hAnsi="Times New Roman"/>
        </w:rPr>
        <w:t xml:space="preserve"> — сила тяжести,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</w:rPr>
        <w:t xml:space="preserve"> — сила натяжения нити,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 — высота падения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>
          <w:rFonts w:cs="Times New Roman" w:ascii="Times New Roman" w:hAnsi="Times New Roman"/>
        </w:rPr>
        <w:t xml:space="preserve"> — диаметр ступицы,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>
          <w:rFonts w:cs="Times New Roman" w:ascii="Times New Roman" w:hAnsi="Times New Roman"/>
        </w:rPr>
        <w:t xml:space="preserve"> — расстояние утяжелителей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</m:oMath>
      <w:r>
        <w:rPr>
          <w:rFonts w:cs="Times New Roman" w:ascii="Times New Roman" w:hAnsi="Times New Roman"/>
        </w:rPr>
        <w:t xml:space="preserve">​ от оси,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Кр</m:t>
        </m:r>
      </m:oMath>
      <w:r>
        <w:rPr>
          <w:rFonts w:cs="Times New Roman" w:ascii="Times New Roman" w:hAnsi="Times New Roman"/>
        </w:rPr>
        <w:t xml:space="preserve"> — крестовина,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Сп</m:t>
        </m:r>
      </m:oMath>
      <w:r>
        <w:rPr>
          <w:rFonts w:cs="Times New Roman" w:ascii="Times New Roman" w:hAnsi="Times New Roman"/>
        </w:rPr>
        <w:t xml:space="preserve"> — спицы.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Рис. 2.</w:t>
      </w:r>
      <w:r>
        <w:rPr>
          <w:rFonts w:cs="Times New Roman" w:ascii="Times New Roman" w:hAnsi="Times New Roman"/>
        </w:rPr>
        <w:t xml:space="preserve"> Экспериментальный стенд для исследования вращательного движения:</w:t>
        <w:br/>
        <w:t>1 — основание;</w:t>
        <w:br/>
        <w:t>2 — рукоятка сцепления крестовин;</w:t>
        <w:br/>
        <w:t>3 — устройство принудительного трения;</w:t>
        <w:br/>
        <w:t>4 — поперечина;</w:t>
        <w:br/>
        <w:t>5 — груз крестовины;</w:t>
        <w:br/>
        <w:t>6 — трубчатая направляющая;</w:t>
        <w:br/>
        <w:t>7 — передняя крестовина;</w:t>
        <w:br/>
        <w:t>8 — задняя крестовина;</w:t>
        <w:br/>
        <w:t>9 — шайбы каретки;</w:t>
        <w:br/>
        <w:t>10 — каретка;</w:t>
        <w:br/>
        <w:t>11 — система передних стоек.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8. Результаты прямых измерений и их обработки (</w:t>
      </w:r>
      <w:r>
        <w:rPr>
          <w:rFonts w:cs="Times New Roman" w:ascii="Times New Roman" w:hAnsi="Times New Roman"/>
          <w:b/>
          <w:bCs/>
          <w:i/>
        </w:rPr>
        <w:t>таблицы, примеры расчетов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>Риска 1: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4595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941"/>
        <w:gridCol w:w="857"/>
        <w:gridCol w:w="902"/>
        <w:gridCol w:w="799"/>
        <w:gridCol w:w="1096"/>
      </w:tblGrid>
      <w:tr>
        <w:trPr>
          <w:tblHeader w:val="true"/>
        </w:trPr>
        <w:tc>
          <w:tcPr>
            <w:tcW w:w="94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902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4.45</w:t>
            </w:r>
          </w:p>
        </w:tc>
        <w:tc>
          <w:tcPr>
            <w:tcW w:w="902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4.55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4.51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4.50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3.23</w:t>
            </w:r>
          </w:p>
        </w:tc>
        <w:tc>
          <w:tcPr>
            <w:tcW w:w="902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3.18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3.32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3.24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2.78</w:t>
            </w:r>
          </w:p>
        </w:tc>
        <w:tc>
          <w:tcPr>
            <w:tcW w:w="902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2.83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2.64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2.75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857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2.33</w:t>
            </w:r>
          </w:p>
        </w:tc>
        <w:tc>
          <w:tcPr>
            <w:tcW w:w="902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2.42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2.36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2.37</w:t>
            </w:r>
          </w:p>
        </w:tc>
      </w:tr>
    </w:tbl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>Риска 2: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854"/>
        <w:gridCol w:w="641"/>
        <w:gridCol w:w="650"/>
        <w:gridCol w:w="654"/>
        <w:gridCol w:w="871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5.32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5.39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5.24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5.32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3.92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4.03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3.99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3.98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3.42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3.35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3.38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3.38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2.70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2.94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3.10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2.91</w:t>
            </w:r>
          </w:p>
        </w:tc>
      </w:tr>
    </w:tbl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 xml:space="preserve">Риска 3: 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854"/>
        <w:gridCol w:w="641"/>
        <w:gridCol w:w="650"/>
        <w:gridCol w:w="654"/>
        <w:gridCol w:w="871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6.15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6.37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6.31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4.61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4.66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4.56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4.61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3.68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3.99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3.72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3.80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3.54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3.49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3.48</w:t>
            </w:r>
          </w:p>
        </w:tc>
      </w:tr>
    </w:tbl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 xml:space="preserve">Риска 4: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854"/>
        <w:gridCol w:w="641"/>
        <w:gridCol w:w="650"/>
        <w:gridCol w:w="654"/>
        <w:gridCol w:w="871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6.76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7.22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7.13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5.28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5.23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5.13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5.21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4.25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4.36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4.41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4.34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3.70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3.83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3.75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3.76</w:t>
            </w:r>
          </w:p>
        </w:tc>
      </w:tr>
    </w:tbl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 xml:space="preserve">Риска 5: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854"/>
        <w:gridCol w:w="641"/>
        <w:gridCol w:w="650"/>
        <w:gridCol w:w="654"/>
        <w:gridCol w:w="871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8.49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8.41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7.81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8.24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6.08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5.79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6.04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5.97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4.85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4.98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4.72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4.85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4.46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4.41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4.49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4.45</w:t>
            </w:r>
          </w:p>
        </w:tc>
      </w:tr>
    </w:tbl>
    <w:p>
      <w:pPr>
        <w:pStyle w:val="Normal"/>
        <w:spacing w:lineRule="auto" w:line="276"/>
        <w:rPr>
          <w:rFonts w:ascii="Times New Roman" w:hAnsi="Times New Roman" w:cs="Times New Roman"/>
          <w:i/>
          <w:i/>
          <w:iCs w:val="false"/>
        </w:rPr>
      </w:pPr>
      <w:r>
        <w:rPr>
          <w:rFonts w:cs="Times New Roman" w:ascii="Times New Roman" w:hAnsi="Times New Roman"/>
          <w:i/>
          <w:iCs w:val="false"/>
        </w:rPr>
        <w:t xml:space="preserve">Риска 6: 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noHBand="0" w:noVBand="1" w:firstColumn="1" w:lastRow="0" w:lastColumn="0" w:firstRow="1"/>
      </w:tblPr>
      <w:tblGrid>
        <w:gridCol w:w="854"/>
        <w:gridCol w:w="641"/>
        <w:gridCol w:w="650"/>
        <w:gridCol w:w="654"/>
        <w:gridCol w:w="871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Масса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₁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₂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₃</m:t>
              </m:r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Heading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t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ср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m₁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9.11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8.65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9.07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8.94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m₂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6.76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6.78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6.82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6.79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m₃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5.73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5.49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5.58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5.60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spacing w:lineRule="auto" w:line="27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m₄</w:t>
            </w:r>
          </w:p>
        </w:tc>
        <w:tc>
          <w:tcPr>
            <w:tcW w:w="64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5.30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4.92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5.09</w:t>
            </w:r>
          </w:p>
        </w:tc>
        <w:tc>
          <w:tcPr>
            <w:tcW w:w="871" w:type="dxa"/>
            <w:tcBorders/>
            <w:vAlign w:val="center"/>
          </w:tcPr>
          <w:p>
            <w:pPr>
              <w:pStyle w:val="TableContents"/>
              <w:spacing w:lineRule="auto" w:line="276"/>
              <w:jc w:val="right"/>
              <w:rPr>
                <w:rFonts w:ascii="Times New Roman" w:hAnsi="Times New Roman" w:cs="Times New Roman"/>
              </w:rPr>
            </w:pPr>
            <w:r>
              <w:rPr>
                <w:rStyle w:val="Strong"/>
                <w:rFonts w:cs="Times New Roman" w:ascii="Times New Roman" w:hAnsi="Times New Roman"/>
              </w:rPr>
              <w:t>5.10</w:t>
            </w:r>
          </w:p>
        </w:tc>
      </w:tr>
    </w:tbl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numPr>
          <w:ilvl w:val="0"/>
          <w:numId w:val="25"/>
        </w:numPr>
        <w:tabs>
          <w:tab w:val="clear" w:pos="284"/>
          <w:tab w:val="left" w:pos="0" w:leader="none"/>
        </w:tabs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Среднее время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  <w:bCs/>
        </w:rPr>
        <w:t>вычисляется как: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1</m:t>
                </m:r>
              </m:sub>
            </m:sSub>
            <m:r>
              <w:rPr>
                <w:rFonts w:ascii="Cambria Math" w:hAnsi="Cambria Math"/>
              </w:rPr>
              <m:t xml:space="preserve">+</m:t>
            </m:r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2</m:t>
                </m:r>
              </m:sub>
            </m:sSub>
            <m:r>
              <w:rPr>
                <w:rFonts w:ascii="Cambria Math" w:hAnsi="Cambria Math"/>
              </w:rPr>
              <m:t xml:space="preserve">+</m:t>
            </m:r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3</m:t>
                </m:r>
              </m:sub>
            </m:sSub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>
          <w:rFonts w:cs="Times New Roman" w:ascii="Times New Roman" w:hAnsi="Times New Roman"/>
        </w:rPr>
        <w:t>.</w:t>
      </w:r>
    </w:p>
    <w:p>
      <w:pPr>
        <w:pStyle w:val="BodyTex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BodyText"/>
        <w:numPr>
          <w:ilvl w:val="0"/>
          <w:numId w:val="25"/>
        </w:numPr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Случайная погрешность времени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  <w:bCs/>
        </w:rPr>
        <w:t>рассчитывается по формуле:</w:t>
      </w:r>
    </w:p>
    <w:p>
      <w:pPr>
        <w:pStyle w:val="BodyText"/>
        <w:jc w:val="center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Δt</m:t>
              </m:r>
            </m:e>
            <m:sub>
              <m:r>
                <w:rPr>
                  <w:rFonts w:ascii="Cambria Math" w:hAnsi="Cambria Math"/>
                </w:rPr>
                <m:t xml:space="preserve">сл</m:t>
              </m:r>
            </m:sub>
          </m:sSub>
          <m: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t</m:t>
              </m:r>
            </m:e>
            <m:sub>
              <m:r>
                <w:rPr>
                  <w:rFonts w:ascii="Cambria Math" w:hAnsi="Cambria Math"/>
                </w:rPr>
                <m:t xml:space="preserve">α</m:t>
              </m:r>
              <m:r>
                <w:rPr>
                  <w:rFonts w:ascii="Cambria Math" w:hAnsi="Cambria Math"/>
                </w:rPr>
                <m:t xml:space="preserve">,</m:t>
              </m:r>
              <m:r>
                <w:rPr>
                  <w:rFonts w:ascii="Cambria Math" w:hAnsi="Cambria Math"/>
                </w:rPr>
                <m:t xml:space="preserve">n</m:t>
              </m:r>
            </m:sub>
          </m:sSub>
          <m:f>
            <m:num>
              <m:r>
                <w:rPr>
                  <w:rFonts w:ascii="Cambria Math" w:hAnsi="Cambria Math"/>
                </w:rPr>
                <m:t xml:space="preserve">S</m:t>
              </m:r>
            </m:num>
            <m:den>
              <m:rad>
                <m:radPr>
                  <m:degHide m:val="1"/>
                </m:radPr>
                <m:deg/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</m:rad>
            </m:den>
          </m:f>
        </m:oMath>
      </m:oMathPara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</m:oMath>
      <w:r>
        <w:rPr>
          <w:rFonts w:cs="Times New Roman" w:ascii="Times New Roman" w:hAnsi="Times New Roman"/>
        </w:rPr>
        <w:t xml:space="preserve"> — среднеквадратичное отклонение,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</m:oMath>
      <w:r>
        <w:rPr>
          <w:rFonts w:cs="Times New Roman" w:ascii="Times New Roman" w:hAnsi="Times New Roman"/>
        </w:rPr>
        <w:t xml:space="preserve">​ — коэффициент Стьюдента (для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α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0.95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4.30</m:t>
        </m:r>
      </m:oMath>
      <w:r>
        <w:rPr>
          <w:rFonts w:cs="Times New Roman" w:ascii="Times New Roman" w:hAnsi="Times New Roman"/>
        </w:rPr>
        <w:t>).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numPr>
          <w:ilvl w:val="0"/>
          <w:numId w:val="25"/>
        </w:numPr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Style w:val="Strong"/>
          <w:rFonts w:cs="Times New Roman" w:ascii="Times New Roman" w:hAnsi="Times New Roman"/>
        </w:rPr>
        <w:t>Инструментальная погрешность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  <w:bCs/>
        </w:rPr>
        <w:t>секундомера: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  <w:b/>
          <w:bCs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4. Полная погрешность времени: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Δ</m:t>
                    </m:r>
                    <m:sSub>
                      <m:e>
                        <m:r>
                          <w:rPr>
                            <w:rFonts w:ascii="Cambria Math" w:hAnsi="Cambria Math"/>
                          </w:rPr>
                          <m:t xml:space="preserve">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 xml:space="preserve">сл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</m:t>
                        </m:r>
                        <m:sSub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 xml:space="preserve">инстр</m:t>
                            </m:r>
                          </m:sub>
                        </m:sSub>
                      </m:num>
                      <m:den>
                        <m:rad>
                          <m:radPr>
                            <m:degHide m:val="1"/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3</m:t>
                            </m:r>
                          </m:e>
                        </m:rad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jc w:val="center"/>
        <w:rPr>
          <w:rStyle w:val="Strong"/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5. Относительная погрешность времени</w:t>
      </w:r>
      <w:r>
        <w:rPr>
          <w:rFonts w:cs="Times New Roman" w:ascii="Times New Roman" w:hAnsi="Times New Roman"/>
        </w:rPr>
        <w:t>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Δt</m:t>
            </m:r>
          </m:num>
          <m:den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ср</m:t>
            </m:r>
          </m:den>
        </m:f>
        <m:r>
          <w:rPr>
            <w:rFonts w:ascii="Cambria Math" w:hAnsi="Cambria Math"/>
          </w:rPr>
          <m:t xml:space="preserve">⋅</m:t>
        </m:r>
        <m:r>
          <w:rPr>
            <w:rFonts w:ascii="Cambria Math" w:hAnsi="Cambria Math"/>
          </w:rPr>
          <m:t xml:space="preserve">100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9. Расчет результатов косвенных измерений (</w:t>
      </w:r>
      <w:r>
        <w:rPr>
          <w:rFonts w:cs="Times New Roman" w:ascii="Times New Roman" w:hAnsi="Times New Roman"/>
          <w:b/>
          <w:bCs/>
          <w:i/>
        </w:rPr>
        <w:t>таблицы, примеры расчетов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Используем рабочие формулы из задания: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2</m:t>
            </m:r>
          </m:den>
        </m:f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>
          <w:rFonts w:cs="Times New Roman" w:ascii="Times New Roman" w:hAnsi="Times New Roman"/>
        </w:rPr>
        <w:t xml:space="preserve">​,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md</m:t>
        </m:r>
        <m:r>
          <w:rPr>
            <w:rFonts w:ascii="Cambria Math" w:hAnsi="Cambria Math"/>
          </w:rPr>
          <m:t xml:space="preserve">2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 при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>; массы подвеса:</w:t>
        <w:br/>
        <w:t>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2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0.487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3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4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0.927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 (каретка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47</m:t>
        </m:r>
        <m:r>
          <w:rPr>
            <w:rFonts w:ascii="Cambria Math" w:hAnsi="Cambria Math"/>
          </w:rPr>
          <m:t xml:space="preserve">г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шайб</m:t>
        </m:r>
        <m:r>
          <w:rPr>
            <w:rFonts w:ascii="Cambria Math" w:hAnsi="Cambria Math"/>
          </w:rPr>
          <m:t xml:space="preserve">по</m:t>
        </m:r>
        <m:r>
          <w:rPr>
            <w:rFonts w:ascii="Cambria Math" w:hAnsi="Cambria Math"/>
          </w:rPr>
          <m:t xml:space="preserve">220</m:t>
        </m:r>
        <m:r>
          <w:rPr>
            <w:rFonts w:ascii="Cambria Math" w:hAnsi="Cambria Math"/>
          </w:rPr>
          <m:t xml:space="preserve">г</m:t>
        </m:r>
      </m:oMath>
      <w:r>
        <w:rPr>
          <w:rFonts w:cs="Times New Roman" w:ascii="Times New Roman" w:hAnsi="Times New Roman"/>
        </w:rPr>
        <w:t xml:space="preserve">). </w:t>
      </w:r>
    </w:p>
    <w:p>
      <w:pPr>
        <w:pStyle w:val="Normal"/>
        <w:spacing w:lineRule="auto" w:line="276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Образец полного расчета: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Дано: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4.50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0.17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0.046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0.0005</m:t>
        </m:r>
        <m:r>
          <w:rPr>
            <w:rFonts w:ascii="Cambria Math" w:hAnsi="Cambria Math"/>
          </w:rPr>
          <m:t xml:space="preserve">м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≈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0.0005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0.0005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  <w:r>
        <w:rPr>
          <w:rFonts w:cs="Times New Roman" w:ascii="Times New Roman" w:hAnsi="Times New Roman"/>
        </w:rPr>
        <w:t xml:space="preserve">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0.00071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1.4</m:t>
            </m:r>
          </m:num>
          <m:den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4.5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0.06914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Относительная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a</m:t>
            </m:r>
          </m:sub>
        </m:sSub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2</m:t>
        </m:r>
        <m:f>
          <m:num>
            <m:r>
              <w:rPr>
                <w:rFonts w:ascii="Cambria Math" w:hAnsi="Cambria Math"/>
              </w:rPr>
              <m:t xml:space="preserve">Δt</m:t>
            </m:r>
          </m:num>
          <m:den>
            <m:r>
              <w:rPr>
                <w:rFonts w:ascii="Cambria Math" w:hAnsi="Cambria Math"/>
              </w:rPr>
              <m:t xml:space="preserve">t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2</m:t>
        </m:r>
        <m:r>
          <w:rPr>
            <w:rFonts w:ascii="Cambria Math" w:hAnsi="Cambria Math"/>
          </w:rPr>
          <m:t xml:space="preserve">⋅</m:t>
        </m:r>
        <m:f>
          <m:num>
            <m:r>
              <w:rPr>
                <w:rFonts w:ascii="Cambria Math" w:hAnsi="Cambria Math"/>
              </w:rPr>
              <m:t xml:space="preserve">0.17</m:t>
            </m:r>
          </m:num>
          <m:den>
            <m:r>
              <w:rPr>
                <w:rFonts w:ascii="Cambria Math" w:hAnsi="Cambria Math"/>
              </w:rPr>
              <m:t xml:space="preserve">4.50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0.0756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Δa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0.00522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2.</m:t>
        </m:r>
      </m:oMath>
    </w:p>
    <w:p>
      <w:pPr>
        <w:pStyle w:val="Normal"/>
        <w:spacing w:lineRule="auto" w:line="276"/>
        <w:ind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⋅</m:t>
            </m:r>
            <m:r>
              <w:rPr>
                <w:rFonts w:ascii="Cambria Math" w:hAnsi="Cambria Math"/>
              </w:rPr>
              <m:t xml:space="preserve">0.06914</m:t>
            </m:r>
          </m:num>
          <m:den>
            <m:r>
              <w:rPr>
                <w:rFonts w:ascii="Cambria Math" w:hAnsi="Cambria Math"/>
              </w:rPr>
              <m:t xml:space="preserve">0.046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3.006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2.</m:t>
                </m:r>
              </m:sup>
            </m:sSup>
          </m:den>
        </m:f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a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  <m:r>
              <w:rPr>
                <w:rFonts w:ascii="Cambria Math" w:hAnsi="Cambria Math"/>
              </w:rPr>
              <m:t xml:space="preserve">+</m:t>
            </m:r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d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</m:e>
        </m:rad>
      </m:oMath>
      <w:r>
        <w:rPr>
          <w:rFonts w:cs="Times New Roman" w:ascii="Times New Roman" w:hAnsi="Times New Roman"/>
        </w:rPr>
        <w:t xml:space="preserve">, где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d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0.0005</m:t>
            </m:r>
          </m:num>
          <m:den>
            <m:r>
              <w:rPr>
                <w:rFonts w:ascii="Cambria Math" w:hAnsi="Cambria Math"/>
              </w:rPr>
              <m:t xml:space="preserve">0.046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0.01087</m:t>
        </m:r>
      </m:oMath>
      <w:r>
        <w:rPr>
          <w:rFonts w:cs="Times New Roman" w:ascii="Times New Roman" w:hAnsi="Times New Roman"/>
        </w:rPr>
        <w:t>. Тогда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</m:oMath>
      <w:r>
        <w:rPr>
          <w:rFonts w:cs="Times New Roman" w:ascii="Times New Roman" w:hAnsi="Times New Roman"/>
        </w:rPr>
        <w:t>​=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0.0763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0.229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0.267</m:t>
            </m:r>
            <m:r>
              <w:rPr>
                <w:rFonts w:ascii="Cambria Math" w:hAnsi="Cambria Math"/>
              </w:rPr>
              <m:t xml:space="preserve">⋅</m:t>
            </m:r>
            <m:r>
              <w:rPr>
                <w:rFonts w:ascii="Cambria Math" w:hAnsi="Cambria Math"/>
              </w:rPr>
              <m:t xml:space="preserve">0.046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9.81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0.06914</m:t>
            </m:r>
          </m:e>
        </m:d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0.05982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</m:oMath>
      <w:r>
        <w:rPr>
          <w:rFonts w:cs="Times New Roman" w:ascii="Times New Roman" w:hAnsi="Times New Roman"/>
        </w:rPr>
        <w:t>.</w:t>
        <w:br/>
        <w:t xml:space="preserve">Относительная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M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Δm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m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Δd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d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Δa</m:t>
                        </m:r>
                      </m:num>
                      <m:den>
                        <m:d>
                          <m:dPr>
                            <m:begChr m:val="("/>
                            <m:endChr m:val=")"/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g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−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a</m:t>
                            </m:r>
                          </m:e>
                        </m:d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p>
                  <m:e>
                    <m:r>
                      <w:rPr>
                        <w:rFonts w:ascii="Cambria Math" w:hAnsi="Cambria Math"/>
                      </w:rPr>
                      <m:t xml:space="preserve">0.00265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r>
                      <w:rPr>
                        <w:rFonts w:ascii="Cambria Math" w:hAnsi="Cambria Math"/>
                      </w:rPr>
                      <m:t xml:space="preserve">0.01087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r>
                      <w:rPr>
                        <w:rFonts w:ascii="Cambria Math" w:hAnsi="Cambria Math"/>
                      </w:rPr>
                      <m:t xml:space="preserve">0.00054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</m:e>
            </m:d>
          </m:e>
        </m:rad>
      </m:oMath>
      <w:r>
        <w:rPr>
          <w:rFonts w:cs="Times New Roman" w:ascii="Times New Roman" w:hAnsi="Times New Roman"/>
        </w:rPr>
        <w:t xml:space="preserve">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0.0112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0.00067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  <m:r>
          <w:rPr>
            <w:rFonts w:ascii="Cambria Math" w:hAnsi="Cambria Math"/>
          </w:rPr>
          <m:t xml:space="preserve">.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0.069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0.005</m:t>
            </m:r>
          </m:e>
        </m:d>
      </m:oMath>
      <w:r>
        <w:rPr>
          <w:rFonts w:cs="Times New Roman" w:ascii="Times New Roman" w:hAnsi="Times New Roman"/>
        </w:rPr>
        <w:t> </w:t>
      </w:r>
      <w:r>
        <w:rPr/>
      </w:r>
      <m:oMath xmlns:m="http://schemas.openxmlformats.org/officeDocument/2006/math"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3.01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0.23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>
          <w:rFonts w:cs="Times New Roman" w:ascii="Times New Roman" w:hAnsi="Times New Roman"/>
        </w:rPr>
        <w:t>,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0.0598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0.0007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</m:oMath>
      <w:r>
        <w:rPr>
          <w:rFonts w:cs="Times New Roman" w:ascii="Times New Roman" w:hAnsi="Times New Roman"/>
        </w:rPr>
        <w:t>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10. Расчет погрешностей измерений (</w:t>
      </w:r>
      <w:r>
        <w:rPr>
          <w:rFonts w:cs="Times New Roman" w:ascii="Times New Roman" w:hAnsi="Times New Roman"/>
          <w:b/>
          <w:bCs/>
          <w:i/>
        </w:rPr>
        <w:t>для прямых и косвенных измерений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Heading3"/>
        <w:spacing w:lineRule="auto" w:line="276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Время падения </w:t>
      </w:r>
      <w:r>
        <w:rPr>
          <w:rFonts w:cs="Times New Roman" w:ascii="Times New Roman" w:hAnsi="Times New Roman"/>
          <w:szCs w:val="24"/>
        </w:rPr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>
          <w:rFonts w:cs="Times New Roman" w:ascii="Times New Roman" w:hAnsi="Times New Roman"/>
          <w:szCs w:val="24"/>
        </w:rPr>
        <w:t>: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Среднее: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1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>
          <w:rFonts w:cs="Times New Roman" w:ascii="Times New Roman" w:hAnsi="Times New Roman"/>
        </w:rPr>
        <w:br/>
        <w:t xml:space="preserve">СКО серии: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f>
                  <m:num>
                    <m:nary>
                      <m:naryPr>
                        <m:chr m:val="∑"/>
                        <m:subHide m:val="1"/>
                        <m:supHide m:val="1"/>
                      </m:naryPr>
                      <m:sub/>
                      <m:sup/>
                      <m:e>
                        <m:d>
                          <m:dPr>
                            <m:begChr m:val="("/>
                            <m:endChr m:val=")"/>
                          </m:dPr>
                          <m:e>
                            <m:sSup>
                              <m:e>
                                <m:d>
                                  <m:dPr>
                                    <m:begChr m:val="("/>
                                    <m:endChr m:val=")"/>
                                  </m:dPr>
                                  <m:e>
                                    <m:sSub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−</m:t>
                                    </m:r>
                                    <m:sSub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ср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 xml:space="preserve">2</m:t>
                                </m:r>
                              </m:sup>
                            </m:sSup>
                          </m:e>
                        </m:d>
                      </m:e>
                    </m:nary>
                  </m:num>
                  <m:den>
                    <m:r>
                      <w:rPr>
                        <w:rFonts w:ascii="Cambria Math" w:hAnsi="Cambria Math"/>
                      </w:rPr>
                      <m:t xml:space="preserve">n</m:t>
                    </m:r>
                    <m:r>
                      <w:rPr>
                        <w:rFonts w:ascii="Cambria Math" w:hAnsi="Cambria Math"/>
                      </w:rPr>
                      <m:t xml:space="preserve">−</m:t>
                    </m:r>
                    <m:r>
                      <w:rPr>
                        <w:rFonts w:ascii="Cambria Math" w:hAnsi="Cambria Math"/>
                      </w:rPr>
                      <m:t xml:space="preserve">1</m:t>
                    </m:r>
                  </m:den>
                </m:f>
              </m:e>
            </m:d>
          </m:e>
        </m:rad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>
          <w:rFonts w:cs="Times New Roman" w:ascii="Times New Roman" w:hAnsi="Times New Roman"/>
        </w:rPr>
        <w:br/>
        <w:t xml:space="preserve">Случайная погрешность среднего: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сл</m:t>
            </m:r>
          </m:sub>
        </m:sSub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  <m:f>
          <m:num>
            <m:r>
              <w:rPr>
                <w:rFonts w:ascii="Cambria Math" w:hAnsi="Cambria Math"/>
              </w:rPr>
              <m:t xml:space="preserve">S</m:t>
            </m:r>
          </m:num>
          <m:den>
            <m:rad>
              <m:radPr>
                <m:degHide m:val="1"/>
              </m:radPr>
              <m:deg/>
              <m:e>
                <m:r>
                  <w:rPr>
                    <w:rFonts w:ascii="Cambria Math" w:hAnsi="Cambria Math"/>
                  </w:rPr>
                  <m:t xml:space="preserve">n</m:t>
                </m:r>
              </m:e>
            </m:rad>
          </m:den>
        </m:f>
      </m:oMath>
      <w:r>
        <w:rPr>
          <w:rFonts w:cs="Times New Roman" w:ascii="Times New Roman" w:hAnsi="Times New Roman"/>
        </w:rPr>
        <w:t xml:space="preserve">, при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α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0.95</m:t>
        </m:r>
      </m:oMath>
      <w:r>
        <w:rPr>
          <w:rFonts w:cs="Times New Roman" w:ascii="Times New Roman" w:hAnsi="Times New Roman"/>
        </w:rPr>
        <w:t xml:space="preserve"> 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>
          <w:rFonts w:cs="Times New Roman" w:ascii="Times New Roman" w:hAnsi="Times New Roman"/>
        </w:rPr>
        <w:t xml:space="preserve">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4.30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Инструментальная погрешность секундомера: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0.20</m:t>
        </m:r>
        <m:r>
          <w:rPr>
            <w:rFonts w:ascii="Cambria Math" w:hAnsi="Cambria Math"/>
          </w:rPr>
          <m:t xml:space="preserve">с</m:t>
        </m:r>
      </m:oMath>
      <w:r>
        <w:rPr>
          <w:rFonts w:cs="Times New Roman" w:ascii="Times New Roman" w:hAnsi="Times New Roman"/>
        </w:rPr>
        <w:br/>
        <w:t xml:space="preserve">Полная погрешность времени: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p>
                  <m:e>
                    <m:d>
                      <m:dPr>
                        <m:begChr m:val="("/>
                        <m:endChr m:val=")"/>
                      </m:dPr>
                      <m:e>
                        <m:sSub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Δt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 xml:space="preserve">сл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d>
                      <m:dPr>
                        <m:begChr m:val="("/>
                        <m:endChr m:val=")"/>
                      </m:dPr>
                      <m:e>
                        <m:f>
                          <m:num>
                            <m:sSub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Δt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 xml:space="preserve">инстр</m:t>
                                </m:r>
                              </m:sub>
                            </m:sSub>
                          </m:num>
                          <m:den>
                            <m:rad>
                              <m:radPr>
                                <m:degHide m:val="1"/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3</m:t>
                                </m:r>
                              </m:e>
                            </m:rad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</m:e>
            </m:d>
          </m:e>
        </m:rad>
      </m:oMath>
      <w:r>
        <w:rPr>
          <w:rFonts w:cs="Times New Roman" w:ascii="Times New Roman" w:hAnsi="Times New Roman"/>
        </w:rPr>
        <w:br/>
        <w:t xml:space="preserve">Относительная: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Δt</m:t>
            </m:r>
          </m:num>
          <m:den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ср</m:t>
                </m:r>
              </m:sub>
            </m:sSub>
          </m:den>
        </m:f>
        <m:r>
          <w:rPr>
            <w:rFonts w:ascii="Cambria Math" w:hAnsi="Cambria Math"/>
          </w:rPr>
          <m:t xml:space="preserve">100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Heading3"/>
        <w:spacing w:lineRule="auto" w:line="276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cs="Times New Roman" w:ascii="Times New Roman" w:hAnsi="Times New Roman"/>
          <w:b/>
          <w:bCs/>
          <w:szCs w:val="24"/>
        </w:rPr>
        <w:t>10.1.2. Геометрические размеры и массы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Диаметр ступицы: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0.5</m:t>
        </m:r>
        <m:r>
          <w:rPr>
            <w:rFonts w:ascii="Cambria Math" w:hAnsi="Cambria Math"/>
          </w:rPr>
          <m:t xml:space="preserve">мм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Масса каретки 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</m:oMath>
      <w:r>
        <w:rPr>
          <w:rFonts w:cs="Times New Roman" w:ascii="Times New Roman" w:hAnsi="Times New Roman"/>
        </w:rPr>
        <w:t xml:space="preserve">г, шайбы 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220.0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Погрешность массы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n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bSup>
                  <m:e>
                    <m:r>
                      <w:rPr>
                        <w:rFonts w:ascii="Cambria Math" w:hAnsi="Cambria Math"/>
                      </w:rPr>
                      <m:t xml:space="preserve">Δm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кар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bSup>
                <m:r>
                  <w:rPr>
                    <w:rFonts w:ascii="Cambria Math" w:hAnsi="Cambria Math"/>
                  </w:rPr>
                  <m:t xml:space="preserve">+</m:t>
                </m:r>
                <m:sSubSup>
                  <m:e>
                    <m:r>
                      <w:rPr>
                        <w:rFonts w:ascii="Cambria Math" w:hAnsi="Cambria Math"/>
                      </w:rPr>
                      <m:t xml:space="preserve">n</m:t>
                    </m:r>
                    <m:r>
                      <w:rPr>
                        <w:rFonts w:ascii="Cambria Math" w:hAnsi="Cambria Math"/>
                      </w:rPr>
                      <m:t xml:space="preserve">·</m:t>
                    </m:r>
                    <m:r>
                      <w:rPr>
                        <w:rFonts w:ascii="Cambria Math" w:hAnsi="Cambria Math"/>
                      </w:rPr>
                      <m:t xml:space="preserve">Δm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ш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bSup>
              </m:e>
            </m:d>
          </m:e>
        </m:rad>
      </m:oMath>
      <w:r>
        <w:rPr>
          <w:rFonts w:cs="Times New Roman" w:ascii="Times New Roman" w:hAnsi="Times New Roman"/>
        </w:rPr>
        <w:br/>
        <w:t xml:space="preserve">Пример: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>
          <w:rFonts w:cs="Times New Roman" w:ascii="Times New Roman" w:hAnsi="Times New Roman"/>
        </w:rPr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0.00071</m:t>
        </m:r>
        <m:r>
          <w:rPr>
            <w:rFonts w:ascii="Cambria Math" w:hAnsi="Cambria Math"/>
          </w:rPr>
          <m:t xml:space="preserve">кг</m:t>
        </m:r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10.2. Косвенные размеры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Рабочие формулы: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²</m:t>
            </m:r>
          </m:den>
        </m:f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Heading3"/>
        <w:spacing w:lineRule="auto" w:line="276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cs="Times New Roman" w:ascii="Times New Roman" w:hAnsi="Times New Roman"/>
          <w:b/>
          <w:bCs/>
          <w:szCs w:val="24"/>
        </w:rPr>
        <w:t>10.2.1. Общие формулы переноса погрешностей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f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nary>
              <m:naryPr>
                <m:chr m:val="∑"/>
                <m:subHide m:val="1"/>
                <m:supHide m:val="1"/>
              </m:naryPr>
              <m:sub/>
              <m:sup/>
              <m:e>
                <m:d>
                  <m:dPr>
                    <m:begChr m:val="("/>
                    <m:endChr m:val=")"/>
                  </m:dPr>
                  <m:e>
                    <m:sSup>
                      <m:e>
                        <m:d>
                          <m:dPr>
                            <m:begChr m:val="("/>
                            <m:endChr m:val=")"/>
                          </m:dPr>
                          <m:e>
                            <m:sSub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αk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 xml:space="preserve">·</m:t>
                                </m:r>
                                <m:r>
                                  <w:rPr>
                                    <w:rFonts w:ascii="Cambria Math" w:hAnsi="Cambria Math"/>
                                  </w:rPr>
                                  <m:t xml:space="preserve">εx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 xml:space="preserve">k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 xml:space="preserve">2</m:t>
                        </m:r>
                      </m:sup>
                    </m:sSup>
                  </m:e>
                </m:d>
              </m:e>
            </m:nary>
          </m:e>
        </m:rad>
        <m:r>
          <w:rPr>
            <w:rFonts w:ascii="Cambria Math" w:hAnsi="Cambria Math"/>
          </w:rPr>
          <m:t xml:space="preserve">,</m:t>
        </m:r>
        <m:sSub>
          <m:e>
            <m:r>
              <w:rPr>
                <w:rFonts w:ascii="Cambria Math" w:hAnsi="Cambria Math"/>
              </w:rPr>
              <m:t xml:space="preserve">εx</m:t>
            </m:r>
          </m:e>
          <m:sub>
            <m:r>
              <w:rPr>
                <w:rFonts w:ascii="Cambria Math" w:hAnsi="Cambria Math"/>
              </w:rPr>
              <m:t xml:space="preserve">k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sSub>
              <m:e>
                <m:r>
                  <w:rPr>
                    <w:rFonts w:ascii="Cambria Math" w:hAnsi="Cambria Math"/>
                  </w:rPr>
                  <m:t xml:space="preserve">Δx</m:t>
                </m:r>
              </m:e>
              <m:sub>
                <m:r>
                  <w:rPr>
                    <w:rFonts w:ascii="Cambria Math" w:hAnsi="Cambria Math"/>
                  </w:rPr>
                  <m:t xml:space="preserve">k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</w:rPr>
                  <m:t xml:space="preserve">x</m:t>
                </m:r>
              </m:e>
              <m:sub>
                <m:r>
                  <w:rPr>
                    <w:rFonts w:ascii="Cambria Math" w:hAnsi="Cambria Math"/>
                  </w:rPr>
                  <m:t xml:space="preserve">k</m:t>
                </m:r>
              </m:sub>
            </m:sSub>
          </m:den>
        </m:f>
      </m:oMath>
      <w:r>
        <w:rPr>
          <w:rFonts w:cs="Times New Roman" w:ascii="Times New Roman" w:hAnsi="Times New Roman"/>
        </w:rPr>
        <w:t>Для сумм/разностей — через абсолютные погрешности (метод частных производных)</w:t>
      </w:r>
    </w:p>
    <w:p>
      <w:pPr>
        <w:pStyle w:val="Heading3"/>
        <w:spacing w:lineRule="auto" w:line="276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>10.2.2. Конкретные выражения для данной работы</w:t>
      </w:r>
    </w:p>
    <w:p>
      <w:pPr>
        <w:pStyle w:val="Normal"/>
        <w:spacing w:lineRule="auto" w:line="27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1)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t</m:t>
            </m:r>
          </m:den>
        </m:f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 (без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</m:t>
        </m:r>
        <m:r>
          <w:rPr>
            <w:rFonts w:ascii="Cambria Math" w:hAnsi="Cambria Math"/>
          </w:rPr>
          <m:t xml:space="preserve">h</m:t>
        </m:r>
      </m:oMath>
      <w:r>
        <w:rPr>
          <w:rFonts w:cs="Times New Roman" w:ascii="Times New Roman" w:hAnsi="Times New Roman"/>
        </w:rPr>
        <w:t xml:space="preserve">):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εa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2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Δa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a</m:t>
            </m:r>
            <m:r>
              <w:rPr>
                <w:rFonts w:ascii="Cambria Math" w:hAnsi="Cambria Math"/>
              </w:rPr>
              <m:t xml:space="preserve">·</m:t>
            </m:r>
            <m:r>
              <w:rPr>
                <w:rFonts w:ascii="Cambria Math" w:hAnsi="Cambria Math"/>
              </w:rPr>
              <m:t xml:space="preserve">a</m:t>
            </m:r>
          </m:sub>
        </m:sSub>
      </m:oMath>
      <w:r>
        <w:rPr>
          <w:rFonts w:cs="Times New Roman" w:ascii="Times New Roman" w:hAnsi="Times New Roman"/>
        </w:rPr>
        <w:br/>
        <w:t xml:space="preserve">2)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>
          <w:rFonts w:cs="Times New Roman" w:ascii="Times New Roman" w:hAnsi="Times New Roman"/>
        </w:rPr>
        <w:t xml:space="preserve">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a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  <m:r>
              <w:rPr>
                <w:rFonts w:ascii="Cambria Math" w:hAnsi="Cambria Math"/>
              </w:rPr>
              <m:t xml:space="preserve">+</m:t>
            </m:r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d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</m:e>
        </m:rad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Δε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  <m:r>
              <w:rPr>
                <w:rFonts w:ascii="Cambria Math" w:hAnsi="Cambria Math"/>
              </w:rPr>
              <m:t xml:space="preserve">·</m:t>
            </m:r>
            <m:r>
              <w:rPr>
                <w:rFonts w:ascii="Cambria Math" w:hAnsi="Cambria Math"/>
              </w:rPr>
              <m:t xml:space="preserve">ε</m:t>
            </m:r>
          </m:sub>
        </m:sSub>
      </m:oMath>
      <w:r>
        <w:rPr>
          <w:rFonts w:cs="Times New Roman" w:ascii="Times New Roman" w:hAnsi="Times New Roman"/>
        </w:rPr>
        <w:br/>
        <w:t xml:space="preserve">3)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f>
              <m:num>
                <m:r>
                  <w:rPr>
                    <w:rFonts w:ascii="Cambria Math" w:hAnsi="Cambria Math"/>
                  </w:rPr>
                  <m:t xml:space="preserve">md</m:t>
                </m:r>
              </m:num>
              <m:den>
                <m:r>
                  <w:rPr>
                    <w:rFonts w:ascii="Cambria Math" w:hAnsi="Cambria Math"/>
                  </w:rPr>
                  <m:t xml:space="preserve">2</m:t>
                </m:r>
              </m:den>
            </m:f>
          </m:e>
        </m:d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>
          <w:rFonts w:cs="Times New Roman" w:ascii="Times New Roman" w:hAnsi="Times New Roman"/>
        </w:rPr>
        <w:t xml:space="preserve">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εM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Δm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m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  <m:r>
                  <w:rPr>
                    <w:rFonts w:ascii="Cambria Math" w:hAnsi="Cambria Math"/>
                  </w:rPr>
                  <m:t xml:space="preserve">+</m:t>
                </m:r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Δd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d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  <m:r>
                  <w:rPr>
                    <w:rFonts w:ascii="Cambria Math" w:hAnsi="Cambria Math"/>
                  </w:rPr>
                  <m:t xml:space="preserve">+</m:t>
                </m:r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Δa</m:t>
                        </m:r>
                      </m:num>
                      <m:den>
                        <m:d>
                          <m:dPr>
                            <m:begChr m:val="("/>
                            <m:endChr m:val=")"/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g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−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a</m:t>
                            </m:r>
                          </m:e>
                        </m:d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</m:e>
            </m:d>
          </m:e>
        </m:rad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εM</m:t>
        </m:r>
        <m:r>
          <w:rPr>
            <w:rFonts w:ascii="Cambria Math" w:hAnsi="Cambria Math"/>
          </w:rPr>
          <m:t xml:space="preserve">·</m:t>
        </m:r>
        <m:r>
          <w:rPr>
            <w:rFonts w:ascii="Cambria Math" w:hAnsi="Cambria Math"/>
          </w:rPr>
          <m:t xml:space="preserve">M</m:t>
        </m:r>
      </m:oMath>
    </w:p>
    <w:p>
      <w:pPr>
        <w:pStyle w:val="FrameContents"/>
        <w:spacing w:lineRule="auto" w:line="276"/>
        <w:rPr>
          <w:rStyle w:val="Bulletsuser"/>
        </w:rPr>
      </w:pPr>
      <w:r>
        <w:rPr>
          <w:rStyle w:val="Bulletsuser"/>
        </w:rPr>
        <w:t>10.3. Образец расчёта (</w:t>
      </w:r>
      <w:r>
        <w:rPr>
          <w:rStyle w:val="Bulletsuser"/>
        </w:rPr>
      </w:r>
      <m:oMath xmlns:m="http://schemas.openxmlformats.org/officeDocument/2006/math">
        <m:r>
          <w:rPr>
            <w:rFonts w:ascii="Cambria Math" w:hAnsi="Cambria Math"/>
          </w:rPr>
          <m:t xml:space="preserve">р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,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1</m:t>
            </m:r>
          </m:sub>
        </m:sSub>
      </m:oMath>
      <w:r>
        <w:rPr>
          <w:rStyle w:val="Bulletsuser"/>
        </w:rPr>
        <w:t>)</w:t>
      </w:r>
    </w:p>
    <w:p>
      <w:pPr>
        <w:pStyle w:val="Normal"/>
        <w:spacing w:lineRule="auto" w:line="276"/>
        <w:jc w:val="center"/>
        <w:rPr>
          <w:rFonts w:ascii="Times New Roman" w:hAnsi="Times New Roman" w:cs="Times New Roman"/>
        </w:rPr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t</m:t>
              </m:r>
            </m:e>
            <m:sub>
              <m:r>
                <w:rPr>
                  <w:rFonts w:ascii="Cambria Math" w:hAnsi="Cambria Math"/>
                </w:rPr>
                <m:t xml:space="preserve">ср</m:t>
              </m:r>
            </m:sub>
          </m:sSub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4.50</m:t>
          </m:r>
          <m:r>
            <w:rPr>
              <w:rFonts w:ascii="Cambria Math" w:hAnsi="Cambria Math"/>
            </w:rPr>
            <m:t xml:space="preserve">с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Δt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0.17</m:t>
          </m:r>
          <m:r>
            <w:rPr>
              <w:rFonts w:ascii="Cambria Math" w:hAnsi="Cambria Math"/>
            </w:rPr>
            <m:t xml:space="preserve">с</m:t>
          </m:r>
          <m:r>
            <w:rPr>
              <w:rFonts w:ascii="Cambria Math" w:hAnsi="Cambria Math"/>
            </w:rPr>
            <m:t xml:space="preserve">;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0.046</m:t>
          </m:r>
          <m:r>
            <w:rPr>
              <w:rFonts w:ascii="Cambria Math" w:hAnsi="Cambria Math"/>
            </w:rPr>
            <m:t xml:space="preserve">±</m:t>
          </m:r>
          <m:r>
            <w:rPr>
              <w:rFonts w:ascii="Cambria Math" w:hAnsi="Cambria Math"/>
            </w:rPr>
            <m:t xml:space="preserve">0.0005</m:t>
          </m:r>
          <m:r>
            <w:rPr>
              <w:rFonts w:ascii="Cambria Math" w:hAnsi="Cambria Math"/>
            </w:rPr>
            <m:t xml:space="preserve">м</m:t>
          </m:r>
          <m:r>
            <w:rPr>
              <w:rFonts w:ascii="Cambria Math" w:hAnsi="Cambria Math"/>
            </w:rPr>
            <m:t xml:space="preserve">;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1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0.267</m:t>
          </m:r>
          <m:r>
            <w:rPr>
              <w:rFonts w:ascii="Cambria Math" w:hAnsi="Cambria Math"/>
            </w:rPr>
            <m:t xml:space="preserve">кг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Δm</m:t>
          </m:r>
          <m:r>
            <w:rPr>
              <w:rFonts w:ascii="Cambria Math" w:hAnsi="Cambria Math"/>
            </w:rPr>
            <m:t xml:space="preserve">1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0.00071</m:t>
          </m:r>
          <m:r>
            <w:rPr>
              <w:rFonts w:ascii="Cambria Math" w:hAnsi="Cambria Math"/>
            </w:rPr>
            <m:t xml:space="preserve">кг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1.4</m:t>
              </m:r>
            </m:num>
            <m:den>
              <m:sSup>
                <m:e>
                  <m:r>
                    <w:rPr>
                      <w:rFonts w:ascii="Cambria Math" w:hAnsi="Cambria Math"/>
                    </w:rPr>
                    <m:t xml:space="preserve">4.50</m:t>
                  </m:r>
                </m:e>
                <m:sup>
                  <m:r>
                    <w:rPr>
                      <w:rFonts w:ascii="Cambria Math" w:hAnsi="Cambria Math"/>
                    </w:rPr>
                    <m:t xml:space="preserve">2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0.06914</m:t>
          </m:r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м</m:t>
              </m:r>
            </m:num>
            <m:den>
              <m:sSup>
                <m:e>
                  <m:r>
                    <w:rPr>
                      <w:rFonts w:ascii="Cambria Math" w:hAnsi="Cambria Math"/>
                    </w:rPr>
                    <m:t xml:space="preserve">с</m:t>
                  </m:r>
                </m:e>
                <m:sup>
                  <m:r>
                    <w:rPr>
                      <w:rFonts w:ascii="Cambria Math" w:hAnsi="Cambria Math"/>
                    </w:rPr>
                    <m:t xml:space="preserve">2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εa</m:t>
          </m:r>
          <m:r>
            <w:rPr>
              <w:rFonts w:ascii="Cambria Math" w:hAnsi="Cambria Math"/>
            </w:rPr>
            <m:t xml:space="preserve">≈</m:t>
          </m:r>
          <m:r>
            <w:rPr>
              <w:rFonts w:ascii="Cambria Math" w:hAnsi="Cambria Math"/>
            </w:rPr>
            <m:t xml:space="preserve">0.0756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Δa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0.00522</m:t>
          </m:r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м</m:t>
              </m:r>
            </m:num>
            <m:den>
              <m:sSup>
                <m:e>
                  <m:r>
                    <w:rPr>
                      <w:rFonts w:ascii="Cambria Math" w:hAnsi="Cambria Math"/>
                    </w:rPr>
                    <m:t xml:space="preserve">с</m:t>
                  </m:r>
                </m:e>
                <m:sup>
                  <m:r>
                    <w:rPr>
                      <w:rFonts w:ascii="Cambria Math" w:hAnsi="Cambria Math"/>
                    </w:rPr>
                    <m:t xml:space="preserve">2</m:t>
                  </m:r>
                </m:sup>
              </m:sSup>
            </m:den>
          </m:f>
          <m:r>
            <w:rPr>
              <w:rFonts w:ascii="Cambria Math" w:hAnsi="Cambria Math"/>
            </w:rPr>
            <m:t xml:space="preserve">ε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2</m:t>
          </m:r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a</m:t>
              </m:r>
            </m:num>
            <m:den>
              <m:r>
                <w:rPr>
                  <w:rFonts w:ascii="Cambria Math" w:hAnsi="Cambria Math"/>
                </w:rPr>
                <m:t xml:space="preserve">d</m:t>
              </m:r>
            </m:den>
          </m:f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3.006</m:t>
          </m:r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рад</m:t>
              </m:r>
            </m:num>
            <m:den>
              <m:r>
                <w:rPr>
                  <w:rFonts w:ascii="Cambria Math" w:hAnsi="Cambria Math"/>
                </w:rPr>
                <m:t xml:space="preserve">с</m:t>
              </m:r>
            </m:den>
          </m:f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,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ε</m:t>
              </m:r>
            </m:sub>
          </m:sSub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0.0763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Δε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0.229</m:t>
          </m:r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рад</m:t>
              </m:r>
            </m:num>
            <m:den>
              <m:r>
                <w:rPr>
                  <w:rFonts w:ascii="Cambria Math" w:hAnsi="Cambria Math"/>
                </w:rPr>
                <m:t xml:space="preserve">с</m:t>
              </m:r>
            </m:den>
          </m:f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0.05982</m:t>
          </m:r>
          <m:r>
            <w:rPr>
              <w:rFonts w:ascii="Cambria Math" w:hAnsi="Cambria Math"/>
            </w:rPr>
            <m:t xml:space="preserve">Н·м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εM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0.0112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ΔM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0.00067</m:t>
          </m:r>
          <m:r>
            <w:rPr>
              <w:rFonts w:ascii="Cambria Math" w:hAnsi="Cambria Math"/>
            </w:rPr>
            <m:t xml:space="preserve">Н·м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=</m:t>
          </m:r>
          <m:d>
            <m:dPr>
              <m:begChr m:val="("/>
              <m:endChr m:val=")"/>
            </m:dPr>
            <m:e>
              <m:r>
                <w:rPr>
                  <w:rFonts w:ascii="Cambria Math" w:hAnsi="Cambria Math"/>
                </w:rPr>
                <m:t xml:space="preserve">0.069</m:t>
              </m:r>
              <m:r>
                <w:rPr>
                  <w:rFonts w:ascii="Cambria Math" w:hAnsi="Cambria Math"/>
                </w:rPr>
                <m:t xml:space="preserve">±</m:t>
              </m:r>
              <m:r>
                <w:rPr>
                  <w:rFonts w:ascii="Cambria Math" w:hAnsi="Cambria Math"/>
                </w:rPr>
                <m:t xml:space="preserve">0.005</m:t>
              </m:r>
            </m:e>
          </m:d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м</m:t>
              </m:r>
            </m:num>
            <m:den>
              <m:r>
                <w:rPr>
                  <w:rFonts w:ascii="Cambria Math" w:hAnsi="Cambria Math"/>
                </w:rPr>
                <m:t xml:space="preserve">с</m:t>
              </m:r>
            </m:den>
          </m:f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ε</m:t>
          </m:r>
          <m:r>
            <w:rPr>
              <w:rFonts w:ascii="Cambria Math" w:hAnsi="Cambria Math"/>
            </w:rPr>
            <m:t xml:space="preserve">=</m:t>
          </m:r>
          <m:d>
            <m:dPr>
              <m:begChr m:val="("/>
              <m:endChr m:val=")"/>
            </m:dPr>
            <m:e>
              <m:r>
                <w:rPr>
                  <w:rFonts w:ascii="Cambria Math" w:hAnsi="Cambria Math"/>
                </w:rPr>
                <m:t xml:space="preserve">3.01</m:t>
              </m:r>
              <m:r>
                <w:rPr>
                  <w:rFonts w:ascii="Cambria Math" w:hAnsi="Cambria Math"/>
                </w:rPr>
                <m:t xml:space="preserve">±</m:t>
              </m:r>
              <m:r>
                <w:rPr>
                  <w:rFonts w:ascii="Cambria Math" w:hAnsi="Cambria Math"/>
                </w:rPr>
                <m:t xml:space="preserve">0.23</m:t>
              </m:r>
            </m:e>
          </m:d>
          <m:f>
            <m:fPr>
              <m:type m:val="lin"/>
            </m:fPr>
            <m:num>
              <m:r>
                <w:rPr>
                  <w:rFonts w:ascii="Cambria Math" w:hAnsi="Cambria Math"/>
                </w:rPr>
                <m:t xml:space="preserve">рад</m:t>
              </m:r>
            </m:num>
            <m:den>
              <m:r>
                <w:rPr>
                  <w:rFonts w:ascii="Cambria Math" w:hAnsi="Cambria Math"/>
                </w:rPr>
                <m:t xml:space="preserve">с</m:t>
              </m:r>
            </m:den>
          </m:f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=</m:t>
          </m:r>
          <m:d>
            <m:dPr>
              <m:begChr m:val="("/>
              <m:endChr m:val=")"/>
            </m:dPr>
            <m:e>
              <m:r>
                <w:rPr>
                  <w:rFonts w:ascii="Cambria Math" w:hAnsi="Cambria Math"/>
                </w:rPr>
                <m:t xml:space="preserve">0.0598</m:t>
              </m:r>
              <m:r>
                <w:rPr>
                  <w:rFonts w:ascii="Cambria Math" w:hAnsi="Cambria Math"/>
                </w:rPr>
                <m:t xml:space="preserve">±</m:t>
              </m:r>
              <m:r>
                <w:rPr>
                  <w:rFonts w:ascii="Cambria Math" w:hAnsi="Cambria Math"/>
                </w:rPr>
                <m:t xml:space="preserve">0.0007</m:t>
              </m:r>
            </m:e>
          </m:d>
          <m:r>
            <w:rPr>
              <w:rFonts w:ascii="Cambria Math" w:hAnsi="Cambria Math"/>
            </w:rPr>
            <m:t xml:space="preserve">Н·м</m:t>
          </m:r>
        </m:oMath>
      </m:oMathPara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11. Графики (</w:t>
      </w:r>
      <w:r>
        <w:rPr>
          <w:rFonts w:cs="Times New Roman" w:ascii="Times New Roman" w:hAnsi="Times New Roman"/>
          <w:b/>
          <w:bCs/>
          <w:i/>
        </w:rPr>
        <w:t>перечень графиков, которые составляют Приложение 2</w:t>
      </w:r>
      <w:r>
        <w:rPr>
          <w:rFonts w:cs="Times New Roman" w:ascii="Times New Roman" w:hAnsi="Times New Roman"/>
          <w:b/>
          <w:bCs/>
        </w:rPr>
        <w:t>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36">
            <wp:simplePos x="0" y="0"/>
            <wp:positionH relativeFrom="column">
              <wp:posOffset>683260</wp:posOffset>
            </wp:positionH>
            <wp:positionV relativeFrom="paragraph">
              <wp:posOffset>13970</wp:posOffset>
            </wp:positionV>
            <wp:extent cx="5080000" cy="3386455"/>
            <wp:effectExtent l="0" t="0" r="0" b="0"/>
            <wp:wrapSquare wrapText="largest"/>
            <wp:docPr id="6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386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37">
            <wp:simplePos x="0" y="0"/>
            <wp:positionH relativeFrom="column">
              <wp:posOffset>-4711700</wp:posOffset>
            </wp:positionH>
            <wp:positionV relativeFrom="paragraph">
              <wp:posOffset>170815</wp:posOffset>
            </wp:positionV>
            <wp:extent cx="4657725" cy="3105150"/>
            <wp:effectExtent l="0" t="0" r="0" b="0"/>
            <wp:wrapSquare wrapText="largest"/>
            <wp:docPr id="7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10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38">
            <wp:simplePos x="0" y="0"/>
            <wp:positionH relativeFrom="column">
              <wp:posOffset>988060</wp:posOffset>
            </wp:positionH>
            <wp:positionV relativeFrom="paragraph">
              <wp:posOffset>-389255</wp:posOffset>
            </wp:positionV>
            <wp:extent cx="4502150" cy="3001010"/>
            <wp:effectExtent l="0" t="0" r="0" b="0"/>
            <wp:wrapSquare wrapText="largest"/>
            <wp:docPr id="8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0" cy="3001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39">
            <wp:simplePos x="0" y="0"/>
            <wp:positionH relativeFrom="column">
              <wp:posOffset>-4479290</wp:posOffset>
            </wp:positionH>
            <wp:positionV relativeFrom="paragraph">
              <wp:posOffset>154940</wp:posOffset>
            </wp:positionV>
            <wp:extent cx="4813300" cy="3208655"/>
            <wp:effectExtent l="0" t="0" r="0" b="0"/>
            <wp:wrapSquare wrapText="largest"/>
            <wp:docPr id="9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320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40">
            <wp:simplePos x="0" y="0"/>
            <wp:positionH relativeFrom="column">
              <wp:posOffset>664210</wp:posOffset>
            </wp:positionH>
            <wp:positionV relativeFrom="paragraph">
              <wp:posOffset>5080</wp:posOffset>
            </wp:positionV>
            <wp:extent cx="5022850" cy="3281680"/>
            <wp:effectExtent l="0" t="0" r="0" b="0"/>
            <wp:wrapSquare wrapText="largest"/>
            <wp:docPr id="10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328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41">
            <wp:simplePos x="0" y="0"/>
            <wp:positionH relativeFrom="column">
              <wp:posOffset>797560</wp:posOffset>
            </wp:positionH>
            <wp:positionV relativeFrom="paragraph">
              <wp:posOffset>-461010</wp:posOffset>
            </wp:positionV>
            <wp:extent cx="4781550" cy="3187700"/>
            <wp:effectExtent l="0" t="0" r="0" b="0"/>
            <wp:wrapSquare wrapText="largest"/>
            <wp:docPr id="11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18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Style w:val="Strong"/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Рис. X (для каждой риски).</w:t>
      </w:r>
      <w:r>
        <w:rPr>
          <w:rFonts w:cs="Times New Roman" w:ascii="Times New Roman" w:hAnsi="Times New Roman"/>
        </w:rPr>
        <w:t xml:space="preserve"> Зависимость момента силы натяжения нити M от углового ускорения ε. На графике нанесены экспериментальные точки и проведена аппроксимирующая прямая методом наименьших квадратов. Наклон прямой соответствует моменту инерции крестовины I, а отрезок, отсекаемый на оси ординат, — моменту силы трения Mтр​.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drawing>
          <wp:anchor behindDoc="0" distT="0" distB="0" distL="0" distR="0" simplePos="0" locked="0" layoutInCell="0" allowOverlap="1" relativeHeight="4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12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Style w:val="Strong"/>
          <w:rFonts w:cs="Times New Roman" w:ascii="Times New Roman" w:hAnsi="Times New Roman"/>
        </w:rPr>
        <w:t>Рис. Y.</w:t>
      </w:r>
      <w:r>
        <w:rPr>
          <w:rFonts w:cs="Times New Roman" w:ascii="Times New Roman" w:hAnsi="Times New Roman"/>
        </w:rPr>
        <w:t xml:space="preserve"> Зависимость момента инерции I от квадрата расстояния утяжелителей до оси R2. Экспериментальные точки хорошо ложатся на прямую, что подтверждает справедливость теоремы Штейнера: I=I0​+4mут​R2. Наклон прямой равен 4mут​, а пересечение с осью ординат даёт значение собственного момента инерции I0​.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12. Окончательные результаты.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По результатам аппроксимации зависимостей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>
          <w:rFonts w:cs="Times New Roman" w:ascii="Times New Roman" w:hAnsi="Times New Roman"/>
        </w:rPr>
        <w:t xml:space="preserve"> методом наименьших квадратов для каждого положения утяжелителей (риски 1–6) получены значения момента инерции I и момента силы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>.</w:t>
      </w:r>
    </w:p>
    <w:tbl>
      <w:tblPr>
        <w:tblW w:w="864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80"/>
        <w:gridCol w:w="2880"/>
        <w:gridCol w:w="2880"/>
      </w:tblGrid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Риска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Момент инерции </w:t>
            </w: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r>
                <w:rPr>
                  <w:rFonts w:ascii="Cambria Math" w:hAnsi="Cambria Math"/>
                </w:rPr>
                <m:t xml:space="preserve">I</m:t>
              </m:r>
            </m:oMath>
            <w:r>
              <w:rPr>
                <w:rFonts w:cs="Times New Roman" w:ascii="Times New Roman" w:hAnsi="Times New Roman"/>
              </w:rPr>
              <w:t xml:space="preserve"> (кг·м²)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Момент силы трения </w:t>
            </w:r>
            <w:r>
              <w:rPr>
                <w:rFonts w:cs="Times New Roman" w:ascii="Times New Roman" w:hAnsi="Times New Roman"/>
              </w:rPr>
            </w:r>
            <m:oMath xmlns:m="http://schemas.openxmlformats.org/officeDocument/2006/math">
              <m:sSub>
                <m:e>
                  <m:r>
                    <w:rPr>
                      <w:rFonts w:ascii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тр</m:t>
                  </m:r>
                </m:sub>
              </m:sSub>
            </m:oMath>
            <w:r>
              <w:rPr>
                <w:rFonts w:cs="Times New Roman" w:ascii="Times New Roman" w:hAnsi="Times New Roman"/>
              </w:rPr>
              <w:t xml:space="preserve"> (Н·м)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0.01359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0.01894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0.02132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0.01334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0.02936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0.01560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0.03632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0.01642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0.04805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0.01657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0.06100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0.01418</w:t>
            </w:r>
          </w:p>
        </w:tc>
      </w:tr>
    </w:tbl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Полученные значения подтверждают линейную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>
          <w:rFonts w:cs="Times New Roman" w:ascii="Times New Roman" w:hAnsi="Times New Roman"/>
        </w:rPr>
        <w:t xml:space="preserve">, а также рост момента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при удалении утяжелителей от оси вращения.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Проверка теоремы Штейнера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По зависимости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R</m:t>
            </m:r>
            <m:r>
              <w:rPr>
                <w:rFonts w:ascii="Cambria Math" w:hAnsi="Cambria Math"/>
              </w:rPr>
              <m:t xml:space="preserve">²</m:t>
            </m:r>
          </m:e>
        </m:d>
      </m:oMath>
      <w:r>
        <w:rPr>
          <w:rFonts w:cs="Times New Roman" w:ascii="Times New Roman" w:hAnsi="Times New Roman"/>
        </w:rPr>
        <w:t xml:space="preserve"> установлено, что экспериментальные данные хорошо аппроксимируются линейной функцией. Наклон прямой соответствует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</m:oMath>
      <w:r>
        <w:rPr>
          <w:rFonts w:cs="Times New Roman" w:ascii="Times New Roman" w:hAnsi="Times New Roman"/>
        </w:rPr>
        <w:t xml:space="preserve">, пересечение с осью ординат — собственному моменту инерции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</m:oMath>
      <w:r>
        <w:rPr>
          <w:rFonts w:cs="Times New Roman" w:ascii="Times New Roman" w:hAnsi="Times New Roman"/>
        </w:rPr>
        <w:t>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13. Выводы и анализ результатов работы.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1.</w:t>
      </w:r>
      <w:r>
        <w:rPr>
          <w:rFonts w:cs="Times New Roman" w:ascii="Times New Roman" w:hAnsi="Times New Roman"/>
        </w:rPr>
        <w:t xml:space="preserve"> В ходе работы экспериментально подтвержден основной закон динамики вращательного движения: момент силы натяжения нити M прямо пропорционален угловому ускорению ε крестовины. Построенные графики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>
          <w:rFonts w:cs="Times New Roman" w:ascii="Times New Roman" w:hAnsi="Times New Roman"/>
        </w:rPr>
        <w:t xml:space="preserve"> представляют собой прямые линии.</w:t>
      </w:r>
    </w:p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2.</w:t>
      </w:r>
      <w:r>
        <w:rPr>
          <w:rFonts w:cs="Times New Roman" w:ascii="Times New Roman" w:hAnsi="Times New Roman"/>
        </w:rPr>
        <w:t xml:space="preserve"> По результатам аппроксимации методом наименьших квадратов найдены моменты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и моменты силы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>
          <w:rFonts w:cs="Times New Roman" w:ascii="Times New Roman" w:hAnsi="Times New Roman"/>
        </w:rPr>
        <w:t xml:space="preserve"> для разных положений утяжелителей. Установлено, что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возрастает с увеличением расстояния утяжелителей от оси вращения.</w:t>
      </w:r>
    </w:p>
    <w:p>
      <w:pPr>
        <w:pStyle w:val="Normal"/>
        <w:ind w:firstLine="284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3.</w:t>
      </w:r>
      <w:r>
        <w:rPr>
          <w:rFonts w:cs="Times New Roman" w:ascii="Times New Roman" w:hAnsi="Times New Roman"/>
        </w:rPr>
        <w:t xml:space="preserve"> Зависимость момента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>
          <w:rFonts w:cs="Times New Roman" w:ascii="Times New Roman" w:hAnsi="Times New Roman"/>
        </w:rPr>
        <w:t xml:space="preserve"> от квадрата расстояния утяжелителей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  <m:r>
          <w:rPr>
            <w:rFonts w:ascii="Cambria Math" w:hAnsi="Cambria Math"/>
          </w:rPr>
          <m:t xml:space="preserve">²</m:t>
        </m:r>
      </m:oMath>
      <w:r>
        <w:rPr>
          <w:rFonts w:cs="Times New Roman" w:ascii="Times New Roman" w:hAnsi="Times New Roman"/>
        </w:rPr>
        <w:t xml:space="preserve"> носит линейный характер. Это подтверждает справедливость теоремы Штейнера: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ут·</m:t>
            </m:r>
            <m:r>
              <w:rPr>
                <w:rFonts w:ascii="Cambria Math" w:hAnsi="Cambria Math"/>
              </w:rPr>
              <m:t xml:space="preserve">R</m:t>
            </m:r>
            <m:r>
              <w:rPr>
                <w:rFonts w:ascii="Cambria Math" w:hAnsi="Cambria Math"/>
              </w:rPr>
              <m:t xml:space="preserve">²</m:t>
            </m:r>
          </m:sub>
        </m:sSub>
      </m:oMath>
      <w:r>
        <w:rPr>
          <w:rFonts w:cs="Times New Roman" w:ascii="Times New Roman" w:hAnsi="Times New Roman"/>
        </w:rPr>
        <w:t>.</w:t>
      </w:r>
    </w:p>
    <w:p>
      <w:pPr>
        <w:pStyle w:val="Normal"/>
        <w:ind w:firstLine="284"/>
        <w:jc w:val="both"/>
        <w:rPr/>
      </w:pPr>
      <w:r>
        <w:rPr>
          <w:rFonts w:cs="Times New Roman" w:ascii="Times New Roman" w:hAnsi="Times New Roman"/>
          <w:b/>
          <w:bCs/>
        </w:rPr>
        <w:t>4.</w:t>
      </w:r>
      <w:r>
        <w:rPr>
          <w:rFonts w:cs="Times New Roman" w:ascii="Times New Roman" w:hAnsi="Times New Roman"/>
        </w:rPr>
        <w:t xml:space="preserve"> Расхождения между теоретическими и экспериментальными результатами находятся в пределах экспериментальной погрешности. Возможные причины отклонений: трение в опорах, неидеальная фиксация утяжелителей, неточность измерений времени.</w:t>
      </w:r>
      <w:r>
        <w:br w:type="page"/>
      </w:r>
    </w:p>
    <w:p>
      <w:pPr>
        <w:pStyle w:val="Normal"/>
        <w:spacing w:before="0" w:after="0"/>
        <w:rPr/>
      </w:pPr>
      <w:r>
        <w:rPr/>
        <w:t>14. Дополнительные задания.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15. Выполнение дополнительных заданий.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941" w:leader="none"/>
        </w:tabs>
        <w:rPr/>
      </w:pP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16. Замечания преподавателя (</w:t>
      </w:r>
      <w:r>
        <w:rPr>
          <w:i/>
        </w:rPr>
        <w:t>исправления, вызванные замечаниями преподавателя, также помещают в этот пункт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e"/>
        <w:tblW w:w="9497" w:type="dxa"/>
        <w:jc w:val="left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699"/>
        <w:gridCol w:w="7797"/>
      </w:tblGrid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b/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Примечание:</w:t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Пункты 1-6,8-13 Протокола-отчета </w:t>
            </w: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обязательны</w:t>
            </w: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 для заполнения.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Необходимые исправления выполняют непосредственно в протоколе-отчете.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 ручном построении графиков рекомендуется использовать миллиметровую бумагу.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uppressAutoHyphens w:val="true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Приложения 1 и 2 вкладывают в бланк протокола-отчета.</w:t>
            </w:r>
          </w:p>
        </w:tc>
      </w:tr>
    </w:tbl>
    <w:p>
      <w:pPr>
        <w:pStyle w:val="Normal"/>
        <w:spacing w:before="0" w:after="24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headerReference w:type="even" r:id="rId11"/>
      <w:headerReference w:type="default" r:id="rId12"/>
      <w:headerReference w:type="first" r:id="rId13"/>
      <w:footerReference w:type="even" r:id="rId14"/>
      <w:footerReference w:type="default" r:id="rId15"/>
      <w:footerReference w:type="first" r:id="rId16"/>
      <w:type w:val="nextPage"/>
      <w:pgSz w:w="11906" w:h="16838"/>
      <w:pgMar w:left="567" w:right="567" w:gutter="567" w:header="720" w:top="777" w:footer="720" w:bottom="777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PT Sans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4" name="Fram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1" path="m0,0l-2147483645,0l-2147483645,-2147483646l0,-2147483646xe" fillcolor="white" stroked="f" o:allowincell="f" style="position:absolute;margin-left:0pt;margin-top:0.05pt;width:1.1pt;height:1.1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9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69545" cy="175260"/>
              <wp:effectExtent l="0" t="0" r="0" b="0"/>
              <wp:wrapSquare wrapText="bothSides"/>
              <wp:docPr id="15" name="Fram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560" cy="175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14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2" path="m0,0l-2147483645,0l-2147483645,-2147483646l0,-2147483646xe" fillcolor="white" stroked="f" o:allowincell="f" style="position:absolute;margin-left:496.8pt;margin-top:0.05pt;width:13.3pt;height:13.75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14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85090" cy="175260"/>
              <wp:effectExtent l="0" t="0" r="0" b="0"/>
              <wp:wrapSquare wrapText="bothSides"/>
              <wp:docPr id="16" name="Frame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960" cy="175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4" path="m0,0l-2147483645,0l-2147483645,-2147483646l0,-2147483646xe" fillcolor="white" stroked="f" o:allowincell="f" style="position:absolute;margin-left:503.5pt;margin-top:0.05pt;width:6.65pt;height:13.75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e"/>
      <w:tblpPr w:vertAnchor="text" w:horzAnchor="text" w:tblpXSpec="center" w:leftFromText="181" w:rightFromText="181" w:tblpY="1"/>
      <w:tblOverlap w:val="never"/>
      <w:tblW w:w="100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6662"/>
      <w:gridCol w:w="3377"/>
    </w:tblGrid>
    <w:tr>
      <w:trPr/>
      <w:tc>
        <w:tcPr>
          <w:tcW w:w="6662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Университет ИТМО</w:t>
          </w:r>
        </w:p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Физико-технический мегафакультет</w:t>
          </w:r>
        </w:p>
        <w:p>
          <w:pPr>
            <w:pStyle w:val="Header"/>
            <w:suppressAutoHyphens w:val="true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18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Физический факультет</w:t>
          </w:r>
        </w:p>
      </w:tc>
      <w:tc>
        <w:tcPr>
          <w:tcW w:w="3377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uppressAutoHyphens w:val="true"/>
            <w:spacing w:before="0" w:after="0"/>
            <w:jc w:val="center"/>
            <w:rPr>
              <w:rFonts w:ascii="PT Sans" w:hAnsi="PT Sans"/>
              <w:b/>
              <w:sz w:val="20"/>
            </w:rPr>
          </w:pPr>
          <w:r>
            <w:rPr/>
            <w:drawing>
              <wp:inline distT="0" distB="0" distL="0" distR="0">
                <wp:extent cx="1818640" cy="499110"/>
                <wp:effectExtent l="0" t="0" r="0" b="0"/>
                <wp:docPr id="13" name="Рисунок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Рисунок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8640" cy="499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rPr>
        <w:rFonts w:ascii="PT Sans" w:hAnsi="PT Sans"/>
        <w:b/>
        <w:sz w:val="8"/>
        <w:szCs w:val="16"/>
      </w:rPr>
    </w:pPr>
    <w:r>
      <w:rPr>
        <w:rFonts w:ascii="PT Sans" w:hAnsi="PT Sans"/>
        <w:b/>
        <w:sz w:val="8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284"/>
        </w:tabs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4"/>
        <w:sz w:val="24"/>
        <w:spacing w:val="0"/>
        <w:i w:val="false"/>
        <w:u w:val="none"/>
        <w:b w:val="false"/>
        <w:kern w:val="0"/>
        <w:szCs w:val="24"/>
        <w:w w:val="100"/>
        <w:vanish w:val="false"/>
        <w:rFonts w:ascii="Arial" w:hAnsi="Arial" w:cs="Times New Roman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9">
    <w:lvl w:ilvl="0">
      <w:start w:val="4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0">
    <w:lvl w:ilvl="0">
      <w:start w:val="5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1">
    <w:lvl w:ilvl="0">
      <w:start w:val="6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3">
    <w:lvl w:ilvl="0">
      <w:start w:val="2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4">
    <w:lvl w:ilvl="0">
      <w:start w:val="3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5">
    <w:lvl w:ilvl="0">
      <w:start w:val="4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6">
    <w:lvl w:ilvl="0">
      <w:start w:val="5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7">
    <w:lvl w:ilvl="0">
      <w:start w:val="6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w="http://schemas.openxmlformats.org/wordprocessingml/2006/main">
  <w:zoom w:percent="140"/>
  <w:embedSystemFonts/>
  <w:defaultTabStop w:val="284"/>
  <w:autoHyphenation w:val="true"/>
  <w:doNotHyphenateCaps/>
  <w:hyphenationZone w:val="360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a12871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iCs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qFormat/>
    <w:pPr>
      <w:keepNext w:val="true"/>
      <w:spacing w:lineRule="exact" w:line="420"/>
      <w:ind w:right="648"/>
      <w:jc w:val="center"/>
      <w:outlineLvl w:val="0"/>
    </w:pPr>
    <w:rPr>
      <w:rFonts w:cs="Times New Roman"/>
      <w:spacing w:val="-1"/>
      <w:sz w:val="19"/>
      <w:szCs w:val="19"/>
    </w:rPr>
  </w:style>
  <w:style w:type="paragraph" w:styleId="Heading2">
    <w:name w:val="heading 2"/>
    <w:basedOn w:val="Normal"/>
    <w:next w:val="Normal"/>
    <w:qFormat/>
    <w:pPr>
      <w:keepNext w:val="true"/>
      <w:spacing w:lineRule="exact" w:line="378" w:before="6" w:after="0"/>
      <w:ind w:right="-1438"/>
      <w:jc w:val="both"/>
      <w:outlineLvl w:val="1"/>
    </w:pPr>
    <w:rPr>
      <w:i/>
      <w:iCs w:val="false"/>
      <w:w w:val="77"/>
      <w:szCs w:val="29"/>
    </w:rPr>
  </w:style>
  <w:style w:type="paragraph" w:styleId="Heading3">
    <w:name w:val="heading 3"/>
    <w:basedOn w:val="Normal"/>
    <w:next w:val="Normal"/>
    <w:qFormat/>
    <w:pPr>
      <w:keepNext w:val="true"/>
      <w:tabs>
        <w:tab w:val="clear" w:pos="284"/>
        <w:tab w:val="left" w:pos="1698" w:leader="underscore"/>
      </w:tabs>
      <w:spacing w:lineRule="exact" w:line="372"/>
      <w:ind w:right="-200"/>
      <w:outlineLvl w:val="2"/>
    </w:pPr>
    <w:rPr>
      <w:i/>
      <w:iCs w:val="false"/>
      <w:szCs w:val="29"/>
    </w:rPr>
  </w:style>
  <w:style w:type="paragraph" w:styleId="Heading4">
    <w:name w:val="heading 4"/>
    <w:basedOn w:val="Normal"/>
    <w:next w:val="Normal"/>
    <w:qFormat/>
    <w:pPr>
      <w:keepNext w:val="true"/>
      <w:spacing w:lineRule="exact" w:line="192" w:before="30" w:after="552"/>
      <w:ind w:right="384"/>
      <w:outlineLvl w:val="3"/>
    </w:pPr>
    <w:rPr>
      <w:rFonts w:ascii="Times New Roman" w:hAnsi="Times New Roman" w:cs="Times New Roman"/>
      <w:b/>
      <w:bCs/>
      <w:i/>
      <w:iCs w:val="false"/>
      <w:spacing w:val="-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rPr/>
  </w:style>
  <w:style w:type="character" w:styleId="Hyperlink">
    <w:name w:val="Hyperlink"/>
    <w:basedOn w:val="DefaultParagraphFont"/>
    <w:rsid w:val="00351c28"/>
    <w:rPr>
      <w:color w:val="0000FF"/>
      <w:u w:val="single"/>
    </w:rPr>
  </w:style>
  <w:style w:type="character" w:styleId="Style10" w:customStyle="1">
    <w:name w:val="Текст выноски Знак"/>
    <w:basedOn w:val="DefaultParagraphFont"/>
    <w:link w:val="BalloonText"/>
    <w:qFormat/>
    <w:rsid w:val="005a42ca"/>
    <w:rPr>
      <w:rFonts w:ascii="Tahoma" w:hAnsi="Tahoma" w:cs="Tahoma"/>
      <w:iCs/>
      <w:sz w:val="16"/>
      <w:szCs w:val="16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NumberingSymbols" w:customStyle="1">
    <w:name w:val="Numbering Symbols"/>
    <w:qFormat/>
    <w:rPr/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lockText">
    <w:name w:val="Block Text"/>
    <w:basedOn w:val="Normal"/>
    <w:qFormat/>
    <w:pPr>
      <w:widowControl/>
      <w:spacing w:lineRule="exact" w:line="274" w:before="5" w:after="0"/>
      <w:ind w:firstLine="535" w:left="5" w:right="14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BodyTextIndent3">
    <w:name w:val="Body Text Indent 3"/>
    <w:basedOn w:val="Normal"/>
    <w:qFormat/>
    <w:pPr>
      <w:widowControl/>
      <w:tabs>
        <w:tab w:val="clear" w:pos="284"/>
        <w:tab w:val="left" w:pos="1224" w:leader="none"/>
      </w:tabs>
      <w:spacing w:lineRule="exact" w:line="274"/>
      <w:ind w:firstLine="540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Header">
    <w:name w:val="head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Style10"/>
    <w:qFormat/>
    <w:rsid w:val="005a42ca"/>
    <w:pPr/>
    <w:rPr>
      <w:rFonts w:ascii="Tahoma" w:hAnsi="Tahoma" w:cs="Tahoma"/>
      <w:sz w:val="16"/>
      <w:szCs w:val="16"/>
    </w:rPr>
  </w:style>
  <w:style w:type="paragraph" w:styleId="FrameContentsuser" w:customStyle="1">
    <w:name w:val="Frame Contents (user)"/>
    <w:basedOn w:val="Normal"/>
    <w:qFormat/>
    <w:pPr/>
    <w:rPr/>
  </w:style>
  <w:style w:type="paragraph" w:styleId="HorizontalLine" w:customStyle="1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TableContents" w:customStyle="1">
    <w:name w:val="Table Contents"/>
    <w:basedOn w:val="Normal"/>
    <w:qFormat/>
    <w:pPr>
      <w:suppressLineNumbers/>
    </w:pPr>
    <w:rPr/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paragraph" w:styleId="FrameContents" w:customStyle="1">
    <w:name w:val="Frame Contents"/>
    <w:basedOn w:val="Normal"/>
    <w:qFormat/>
    <w:pPr/>
    <w:rPr/>
  </w:style>
  <w:style w:type="paragraph" w:styleId="ListParagraph">
    <w:name w:val="List Paragraph"/>
    <w:basedOn w:val="Normal"/>
    <w:uiPriority w:val="34"/>
    <w:qFormat/>
    <w:rsid w:val="00096185"/>
    <w:pPr>
      <w:spacing w:before="0" w:after="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17081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header" Target="header3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oter" Target="footer3.xml"/><Relationship Id="rId17" Type="http://schemas.openxmlformats.org/officeDocument/2006/relationships/numbering" Target="numbering.xml"/><Relationship Id="rId18" Type="http://schemas.openxmlformats.org/officeDocument/2006/relationships/fontTable" Target="fontTable.xml"/><Relationship Id="rId19" Type="http://schemas.openxmlformats.org/officeDocument/2006/relationships/settings" Target="settings.xml"/><Relationship Id="rId20" Type="http://schemas.openxmlformats.org/officeDocument/2006/relationships/theme" Target="theme/theme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0.jpeg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LibreOffice/25.2.5.2$Linux_X86_64 LibreOffice_project/520$Build-2</Application>
  <AppVersion>15.0000</AppVersion>
  <Pages>14</Pages>
  <Words>1275</Words>
  <Characters>7611</Characters>
  <CharactersWithSpaces>8858</CharactersWithSpaces>
  <Paragraphs>343</Paragraphs>
  <Company>ГОУ СПбГПУ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2022-04-18T18:09:00Z</dcterms:created>
  <dc:creator>Кафедра экспериментальной физики СПбГПУ</dc:creator>
  <dc:description/>
  <dc:language>en-US</dc:language>
  <cp:lastModifiedBy/>
  <cp:lastPrinted>2023-02-24T17:59:00Z</cp:lastPrinted>
  <dcterms:modified xsi:type="dcterms:W3CDTF">2025-09-09T08:41:02Z</dcterms:modified>
  <cp:revision>11</cp:revision>
  <dc:subject/>
  <dc:title>Бланк рабочего протокола и отчета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