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2992120" cy="25400"/>
                <wp:effectExtent l="0" t="0" r="0" b="0"/>
                <wp:docPr id="1" name="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1960" cy="255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ID="Shape1" path="m0,0l-2147483645,0l-2147483645,-2147483646l0,-2147483646xe" fillcolor="black" stroked="f" o:allowincell="f" style="position:absolute;margin-left:0pt;margin-top:-2.05pt;width:235.55pt;height:1.95pt;mso-wrap-style:none;v-text-anchor:middle;mso-position-vertical:top">
                <v:fill o:detectmouseclick="t" type="solid" color2="white"/>
                <v:stroke color="#3465a4" joinstyle="round" endcap="flat"/>
                <w10:wrap type="square"/>
              </v:rect>
            </w:pict>
          </mc:Fallback>
        </mc:AlternateContent>
      </w:r>
    </w:p>
    <w:tbl>
      <w:tblPr>
        <w:tblStyle w:val="a7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5102"/>
        <w:gridCol w:w="5102"/>
      </w:tblGrid>
      <w:tr>
        <w:trPr/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lang w:val="ru-RU" w:eastAsia="ru-RU" w:bidi="ar-SA"/>
              </w:rPr>
            </w:pPr>
            <w:r>
              <w:rPr>
                <w:rFonts w:eastAsia="Times New Roman"/>
                <w:kern w:val="0"/>
                <w:lang w:val="ru-RU" w:eastAsia="ru-RU" w:bidi="ar-SA"/>
              </w:rPr>
              <w:t>Группа</w:t>
            </w:r>
            <w:r>
              <w:rPr>
                <w:rFonts w:eastAsia="Times New Roman"/>
                <w:kern w:val="0"/>
                <w:u w:val="single"/>
                <w:lang w:val="ru-RU" w:eastAsia="ru-RU" w:bidi="ar-SA"/>
              </w:rPr>
              <w:tab/>
              <w:tab/>
              <w:t>К3121</w:t>
            </w:r>
          </w:p>
        </w:tc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lang w:val="ru-RU" w:eastAsia="ru-RU" w:bidi="ar-SA"/>
              </w:rPr>
            </w:pPr>
            <w:r>
              <w:rPr>
                <w:rFonts w:eastAsia="Times New Roman"/>
                <w:kern w:val="0"/>
                <w:lang w:val="ru-RU" w:eastAsia="ru-RU" w:bidi="ar-SA"/>
              </w:rPr>
              <w:t>К работе допущен</w:t>
            </w:r>
          </w:p>
        </w:tc>
      </w:tr>
      <w:tr>
        <w:trPr/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lang w:val="ru-RU" w:eastAsia="ru-RU" w:bidi="ar-SA"/>
              </w:rPr>
            </w:pPr>
            <w:r>
              <w:rPr>
                <w:rFonts w:eastAsia="Times New Roman"/>
                <w:kern w:val="0"/>
                <w:lang w:val="ru-RU" w:eastAsia="ru-RU" w:bidi="ar-SA"/>
              </w:rPr>
              <w:t>Студент</w:t>
            </w:r>
            <w:r>
              <w:rPr>
                <w:rFonts w:eastAsia="Times New Roman"/>
                <w:kern w:val="0"/>
                <w:u w:val="single"/>
                <w:lang w:val="ru-RU" w:eastAsia="ru-RU" w:bidi="ar-SA"/>
              </w:rPr>
              <w:tab/>
              <w:tab/>
              <w:t>Дощеннников Никита</w:t>
            </w:r>
          </w:p>
        </w:tc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lang w:val="ru-RU" w:eastAsia="ru-RU" w:bidi="ar-SA"/>
              </w:rPr>
            </w:pPr>
            <w:r>
              <w:rPr>
                <w:rFonts w:eastAsia="Times New Roman"/>
                <w:kern w:val="0"/>
                <w:lang w:val="ru-RU" w:eastAsia="ru-RU" w:bidi="ar-SA"/>
              </w:rPr>
              <w:t>Работа выполнена</w:t>
            </w:r>
          </w:p>
        </w:tc>
      </w:tr>
      <w:tr>
        <w:trPr/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lang w:val="ru-RU" w:eastAsia="ru-RU" w:bidi="ar-SA"/>
              </w:rPr>
            </w:pPr>
            <w:r>
              <w:rPr>
                <w:rFonts w:eastAsia="Times New Roman"/>
                <w:kern w:val="0"/>
                <w:lang w:val="ru-RU" w:eastAsia="ru-RU" w:bidi="ar-SA"/>
              </w:rPr>
              <w:t>Преподаватель</w:t>
            </w:r>
            <w:r>
              <w:rPr>
                <w:rFonts w:eastAsia="Times New Roman"/>
                <w:kern w:val="0"/>
                <w:u w:val="single"/>
                <w:lang w:val="ru-RU" w:eastAsia="ru-RU" w:bidi="ar-SA"/>
              </w:rPr>
              <w:tab/>
              <w:tab/>
              <w:t>Курашова С.А.</w:t>
            </w:r>
          </w:p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u w:val="single"/>
                <w:lang w:val="ru-RU" w:eastAsia="ru-RU" w:bidi="ar-SA"/>
              </w:rPr>
            </w:pPr>
            <w:r>
              <w:rPr/>
            </w:r>
          </w:p>
        </w:tc>
        <w:tc>
          <w:tcPr>
            <w:tcW w:w="5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Normal"/>
              <w:spacing w:before="240" w:after="0"/>
              <w:jc w:val="left"/>
              <w:rPr>
                <w:rFonts w:eastAsia="Times New Roman"/>
                <w:kern w:val="0"/>
                <w:lang w:val="ru-RU" w:eastAsia="ru-RU" w:bidi="ar-SA"/>
              </w:rPr>
            </w:pPr>
            <w:r>
              <w:rPr>
                <w:rFonts w:eastAsia="Times New Roman"/>
                <w:kern w:val="0"/>
                <w:lang w:val="ru-RU" w:eastAsia="ru-RU" w:bidi="ar-SA"/>
              </w:rPr>
              <w:t>Отчет принят</w:t>
            </w:r>
          </w:p>
        </w:tc>
      </w:tr>
    </w:tbl>
    <w:p>
      <w:pPr>
        <w:pStyle w:val="Normal"/>
        <w:spacing w:before="240" w:after="240"/>
        <w:jc w:val="center"/>
        <w:rPr>
          <w:rFonts w:ascii="Cambria" w:hAnsi="Cambria"/>
        </w:rPr>
      </w:pPr>
      <w:r>
        <w:rPr>
          <w:rFonts w:cs="Times New Roman" w:ascii="Cambria" w:hAnsi="Cambria"/>
          <w:b/>
          <w:spacing w:val="30"/>
          <w:sz w:val="40"/>
          <w:szCs w:val="36"/>
        </w:rPr>
        <w:t>Рабочий протокол и отчет по</w:t>
        <w:br/>
        <w:t>лабораторной работе №</w:t>
      </w:r>
      <w:r>
        <w:rPr>
          <w:rFonts w:cs="Times New Roman" w:ascii="Cambria" w:hAnsi="Cambria"/>
          <w:b/>
          <w:spacing w:val="30"/>
          <w:sz w:val="40"/>
          <w:szCs w:val="36"/>
        </w:rPr>
        <w:t>7</w:t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6121400" cy="12700"/>
                <wp:effectExtent l="0" t="0" r="0" b="0"/>
                <wp:docPr id="2" name="Shape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1440" cy="12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ID="Shape2" path="m0,0l-2147483645,0l-2147483645,-2147483646l0,-2147483646xe" fillcolor="black" stroked="f" o:allowincell="f" style="position:absolute;margin-left:0pt;margin-top:-1.05pt;width:481.95pt;height:0.95pt;mso-wrap-style:none;v-text-anchor:middle;mso-position-vertical:top">
                <v:fill o:detectmouseclick="t" type="solid" color2="white"/>
                <v:stroke color="#3465a4" joinstyle="round" endcap="flat"/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6121400" cy="12700"/>
                <wp:effectExtent l="0" t="0" r="0" b="0"/>
                <wp:docPr id="3" name="Shape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1440" cy="12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ID="Shape3" path="m0,0l-2147483645,0l-2147483645,-2147483646l0,-2147483646xe" fillcolor="black" stroked="f" o:allowincell="f" style="position:absolute;margin-left:0pt;margin-top:-1.05pt;width:481.95pt;height:0.95pt;mso-wrap-style:none;v-text-anchor:middle;mso-position-vertical:top">
                <v:fill o:detectmouseclick="t" type="solid" color2="white"/>
                <v:stroke color="#3465a4" joinstyle="round" endcap="flat"/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  <w:t>1. Цель работы.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Определить момент инерции маятника Максвелла относительно оси вращения на основе законов равноускоренного движения по результатам прямых измерений высоты подъёма и времени спуска. </w:t>
      </w:r>
    </w:p>
    <w:p>
      <w:pPr>
        <w:pStyle w:val="Normal"/>
        <w:rPr/>
      </w:pPr>
      <w:r>
        <w:rPr/>
        <w:t>Расчёт выполнять по выражениям:</w:t>
      </w:r>
    </w:p>
    <w:p>
      <w:pPr>
        <w:pStyle w:val="Normal"/>
        <w:jc w:val="left"/>
        <w:rPr/>
      </w:pPr>
      <w:r>
        <w:rPr/>
      </w:r>
      <m:oMathPara xmlns:m="http://schemas.openxmlformats.org/officeDocument/2006/math">
        <m:oMathParaPr>
          <m:jc m:val="left"/>
        </m:oMathParaPr>
        <m:oMath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m·r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d>
            <m:dPr>
              <m:begChr m:val="("/>
              <m:endChr m:val=")"/>
            </m:dPr>
            <m:e>
              <m:f>
                <m:num>
                  <m:r>
                    <w:rPr>
                      <w:rFonts w:ascii="Cambria Math" w:hAnsi="Cambria Math"/>
                    </w:rPr>
                    <m:t xml:space="preserve">g·t</m:t>
                  </m:r>
                  <m:r>
                    <w:rPr>
                      <w:rFonts w:ascii="Cambria Math" w:hAnsi="Cambria Math"/>
                    </w:rPr>
                    <m:t xml:space="preserve">²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2</m:t>
                  </m:r>
                  <m:r>
                    <w:rPr>
                      <w:rFonts w:ascii="Cambria Math" w:hAnsi="Cambria Math"/>
                    </w:rPr>
                    <m:t xml:space="preserve">·</m:t>
                  </m:r>
                  <m:r>
                    <w:rPr>
                      <w:rFonts w:ascii="Cambria Math" w:hAnsi="Cambria Math"/>
                    </w:rPr>
                    <m:t xml:space="preserve">h</m:t>
                  </m:r>
                </m:den>
              </m:f>
              <m:r>
                <w:rPr>
                  <w:rFonts w:ascii="Cambria Math" w:hAnsi="Cambria Math"/>
                </w:rPr>
                <m:t xml:space="preserve">−</m:t>
              </m:r>
              <m:r>
                <w:rPr>
                  <w:rFonts w:ascii="Cambria Math" w:hAnsi="Cambria Math"/>
                </w:rPr>
                <m:t xml:space="preserve">1</m:t>
              </m:r>
            </m:e>
          </m:d>
        </m:oMath>
      </m:oMathPara>
    </w:p>
    <w:p>
      <w:pPr>
        <w:pStyle w:val="Normal"/>
        <w:rPr/>
      </w:pPr>
      <w:r>
        <w:rPr/>
        <w:t>и уточнённой формуле с учётом потерь энергии на трение:</w:t>
      </w:r>
    </w:p>
    <w:p>
      <w:pPr>
        <w:pStyle w:val="Normal"/>
        <w:jc w:val="left"/>
        <w:rPr/>
      </w:pPr>
      <w:r>
        <w:rPr/>
      </w:r>
      <m:oMathPara xmlns:m="http://schemas.openxmlformats.org/officeDocument/2006/math">
        <m:oMathParaPr>
          <m:jc m:val="left"/>
        </m:oMathParaPr>
        <m:oMath>
          <m:r>
            <w:rPr>
              <w:rFonts w:ascii="Cambria Math" w:hAnsi="Cambria Math"/>
            </w:rPr>
            <m:t xml:space="preserve">I</m:t>
          </m:r>
          <m:r>
            <w:rPr>
              <w:rFonts w:ascii="Cambria Math" w:hAnsi="Cambria Math"/>
            </w:rPr>
            <m:t xml:space="preserve">=</m:t>
          </m:r>
          <m:r>
            <w:rPr>
              <w:rFonts w:ascii="Cambria Math" w:hAnsi="Cambria Math"/>
            </w:rPr>
            <m:t xml:space="preserve">m·r</m:t>
          </m:r>
          <m:r>
            <w:rPr>
              <w:rFonts w:ascii="Cambria Math" w:hAnsi="Cambria Math"/>
            </w:rPr>
            <m:t xml:space="preserve">²</m:t>
          </m:r>
          <m:r>
            <w:rPr>
              <w:rFonts w:ascii="Cambria Math" w:hAnsi="Cambria Math"/>
            </w:rPr>
            <m:t xml:space="preserve">·</m:t>
          </m:r>
          <m:d>
            <m:dPr>
              <m:begChr m:val="("/>
              <m:endChr m:val=")"/>
            </m:dPr>
            <m:e>
              <m:f>
                <m:num>
                  <m:r>
                    <w:rPr>
                      <w:rFonts w:ascii="Cambria Math" w:hAnsi="Cambria Math"/>
                    </w:rPr>
                    <m:t xml:space="preserve">g·t</m:t>
                  </m:r>
                  <m:r>
                    <w:rPr>
                      <w:rFonts w:ascii="Cambria Math" w:hAnsi="Cambria Math"/>
                    </w:rPr>
                    <m:t xml:space="preserve">²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h</m:t>
                  </m:r>
                </m:den>
              </m:f>
              <m:r>
                <w:rPr>
                  <w:rFonts w:ascii="Cambria Math" w:hAnsi="Cambria Math"/>
                </w:rPr>
                <m:t xml:space="preserve">·</m:t>
              </m:r>
              <m:f>
                <m:num>
                  <m:r>
                    <w:rPr>
                      <w:rFonts w:ascii="Cambria Math" w:hAnsi="Cambria Math"/>
                    </w:rPr>
                    <m:t xml:space="preserve">h</m:t>
                  </m:r>
                  <m:r>
                    <w:rPr>
                      <w:rFonts w:ascii="Cambria Math" w:hAnsi="Cambria Math"/>
                    </w:rPr>
                    <m:t xml:space="preserve">₁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h</m:t>
                  </m:r>
                  <m:r>
                    <w:rPr>
                      <w:rFonts w:ascii="Cambria Math" w:hAnsi="Cambria Math"/>
                    </w:rPr>
                    <m:t xml:space="preserve">+</m:t>
                  </m:r>
                  <m:r>
                    <w:rPr>
                      <w:rFonts w:ascii="Cambria Math" w:hAnsi="Cambria Math"/>
                    </w:rPr>
                    <m:t xml:space="preserve">h</m:t>
                  </m:r>
                  <m:r>
                    <w:rPr>
                      <w:rFonts w:ascii="Cambria Math" w:hAnsi="Cambria Math"/>
                    </w:rPr>
                    <m:t xml:space="preserve">₁</m:t>
                  </m:r>
                </m:den>
              </m:f>
              <m:r>
                <w:rPr>
                  <w:rFonts w:ascii="Cambria Math" w:hAnsi="Cambria Math"/>
                </w:rPr>
                <m:t xml:space="preserve">−</m:t>
              </m:r>
              <m:r>
                <w:rPr>
                  <w:rFonts w:ascii="Cambria Math" w:hAnsi="Cambria Math"/>
                </w:rPr>
                <m:t xml:space="preserve">1</m:t>
              </m:r>
            </m:e>
          </m:d>
        </m:oMath>
      </m:oMathPara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2. Задачи, решаемые при выполнении работы.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1. Ознакомиться с устройством и принципом действия маятника Максвелла, подготовить установку к проведению эксперимента.</w:t>
      </w:r>
    </w:p>
    <w:p>
      <w:pPr>
        <w:pStyle w:val="Normal"/>
        <w:rPr/>
      </w:pPr>
      <w:r>
        <w:rPr/>
        <w:t>2. Провести серию прямых измерений: определить высоту падения груза h, высоту подъёма h₁ и время спуска t.</w:t>
      </w:r>
    </w:p>
    <w:p>
      <w:pPr>
        <w:pStyle w:val="Normal"/>
        <w:rPr/>
      </w:pPr>
      <w:r>
        <w:rPr/>
        <w:t>3. По результатам измерений вычислить момент инерции системы I по основной формуле и по уточнённой формуле с учётом потерь энергии.</w:t>
      </w:r>
    </w:p>
    <w:p>
      <w:pPr>
        <w:pStyle w:val="Normal"/>
        <w:rPr/>
      </w:pPr>
      <w:r>
        <w:rPr/>
        <w:t>4. Сравнить значения I, полученные различными методами, и оценить вклад сил трения в расхождения результатов.</w:t>
      </w:r>
    </w:p>
    <w:p>
      <w:pPr>
        <w:pStyle w:val="Normal"/>
        <w:rPr/>
      </w:pPr>
      <w:r>
        <w:rPr/>
        <w:t>5. Сопоставить экспериментальные значения с табличными или расчётными и сделать выводы о достоверности опыта.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3. Объект исследования.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Объектом исследования является маятник Максвелла — механическая система, состоящая из диска (или катушки) с осью, на которую намотана нить. При отпускании диск совершает поступательное и вращательное движение одновременно: нить постепенно разматывается, диск равномерно ускоряется при падении, а затем под действием накопленной энергии поднимается вверх.</w:t>
      </w:r>
    </w:p>
    <w:p>
      <w:pPr>
        <w:pStyle w:val="Normal"/>
        <w:rPr/>
      </w:pPr>
      <w:r>
        <w:rPr/>
        <w:t>Маятник Максвелла позволяет экспериментально определить момент инерции системы относительно оси вращения на основе измерений времени и высоты движения груза.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4. Метод экспериментального исследования.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Эксперимент основан на наблюдении за равноускоренным движением маятника Максвелла. С диска, закреплённого на оси, наматывается нить, к концам которой прикреплён груз. При отпускании система начинает двигаться: диск раскручивается и одновременно опускается вниз. После достижения нижней точки, за счёт запаса кинетической энергии, диск поднимается вверх.</w:t>
      </w:r>
    </w:p>
    <w:p>
      <w:pPr>
        <w:pStyle w:val="Normal"/>
        <w:rPr/>
      </w:pPr>
      <w:r>
        <w:rPr/>
        <w:t xml:space="preserve">В ходе эксперимента производятся прямые измерения: — высота падения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</m:oMath>
      <w:r>
        <w:rPr/>
        <w:t xml:space="preserve">; — высота последующего подъёма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h</m:t>
        </m:r>
        <m:r>
          <w:rPr>
            <w:rFonts w:ascii="Cambria Math" w:hAnsi="Cambria Math"/>
          </w:rPr>
          <m:t xml:space="preserve">₁</m:t>
        </m:r>
      </m:oMath>
      <w:r>
        <w:rPr/>
        <w:t xml:space="preserve">; — время движения </w:t>
      </w:r>
      <w:r>
        <w:rPr/>
      </w:r>
      <m:oMath xmlns:m="http://schemas.openxmlformats.org/officeDocument/2006/math">
        <m:r>
          <w:rPr>
            <w:rFonts w:ascii="Cambria Math" w:hAnsi="Cambria Math"/>
          </w:rPr>
          <m:t xml:space="preserve">t</m:t>
        </m:r>
      </m:oMath>
      <w:r>
        <w:rPr/>
        <w:t xml:space="preserve">. </w:t>
      </w:r>
    </w:p>
    <w:p>
      <w:pPr>
        <w:pStyle w:val="Normal"/>
        <w:rPr/>
      </w:pPr>
      <w:r>
        <w:rPr/>
        <w:t xml:space="preserve">На основе полученных данных рассчитывается момент инерции маятника по двум формулам: 1) без учёта потерь энергии; 2) с учётом потерь энергии на трение и сопротивление воздуха. </w:t>
      </w:r>
    </w:p>
    <w:p>
      <w:pPr>
        <w:pStyle w:val="Normal"/>
        <w:rPr/>
      </w:pPr>
      <w:r>
        <w:rPr/>
        <w:t>Таким образом, методика позволяет оценить влияние диссипативных сил и сопоставить экспериментальные значения момента инерции с теоретическими.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5. Рабочие формулы и исходные данные.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Heading2"/>
        <w:rPr/>
      </w:pPr>
      <w:r>
        <w:rPr/>
        <w:t>Рабочие формулы</w:t>
      </w:r>
    </w:p>
    <w:p>
      <w:pPr>
        <w:pStyle w:val="Normal"/>
        <w:rPr/>
      </w:pPr>
      <w:r>
        <w:rPr/>
        <w:t>Момент инерции маятника Максвелла определяется по формулам:</w:t>
      </w:r>
    </w:p>
    <w:p>
      <w:pPr>
        <w:pStyle w:val="Normal"/>
        <w:rPr/>
      </w:pPr>
      <w:r>
        <w:rPr/>
        <w:t>I = m·r²·(g·t²/(2·h) − 1)</w:t>
      </w:r>
    </w:p>
    <w:p>
      <w:pPr>
        <w:pStyle w:val="Normal"/>
        <w:rPr/>
      </w:pPr>
      <w:r>
        <w:rPr/>
        <w:t>Уточнённая формула с учётом потерь энергии на трение:</w:t>
      </w:r>
    </w:p>
    <w:p>
      <w:pPr>
        <w:pStyle w:val="Normal"/>
        <w:rPr/>
      </w:pPr>
      <w:r>
        <w:rPr/>
        <w:t>I = m·r²·(g·t²/h · h₁/(h + h₁) − 1)</w:t>
      </w:r>
    </w:p>
    <w:p>
      <w:pPr>
        <w:pStyle w:val="Heading2"/>
        <w:rPr/>
      </w:pPr>
      <w:r>
        <w:rPr/>
        <w:t>Исходные данные</w:t>
      </w:r>
    </w:p>
    <w:p>
      <w:pPr>
        <w:pStyle w:val="Normal"/>
        <w:rPr/>
      </w:pPr>
      <w:r>
        <w:rPr/>
        <w:t>Масса маятника: m = (значение ± Δm) кг</w:t>
        <w:br/>
        <w:t>Радиус оси вращения: r = (значение ± Δr) м</w:t>
        <w:br/>
        <w:t>Высота падения: h = (значение ± Δh) м</w:t>
        <w:br/>
        <w:t>Высота подъёма: h₁ = (значение ± Δh₁) м</w:t>
        <w:br/>
        <w:t>Время движения: t = (значение ± Δt) с</w:t>
        <w:br/>
        <w:t>Ускорение свободного падения: g = 9.81 м/с²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6. Измерительные приборы.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40" w:type="dxa"/>
          <w:bottom w:w="0" w:type="dxa"/>
          <w:right w:w="40" w:type="dxa"/>
        </w:tblCellMar>
        <w:tblLook w:val="0000" w:noHBand="0" w:noVBand="0" w:firstColumn="0" w:lastRow="0" w:lastColumn="0" w:firstRow="0"/>
      </w:tblPr>
      <w:tblGrid>
        <w:gridCol w:w="785"/>
        <w:gridCol w:w="3721"/>
        <w:gridCol w:w="1641"/>
        <w:gridCol w:w="2029"/>
        <w:gridCol w:w="2029"/>
      </w:tblGrid>
      <w:tr>
        <w:trPr>
          <w:trHeight w:val="1036" w:hRule="atLeast"/>
          <w:cantSplit w:val="true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№ </w:t>
            </w:r>
            <w:r>
              <w:rPr>
                <w:i/>
                <w:sz w:val="22"/>
                <w:szCs w:val="22"/>
              </w:rPr>
              <w:t>п/п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bookmarkStart w:id="0" w:name="_Toc154745494"/>
            <w:bookmarkStart w:id="1" w:name="_Toc154745610"/>
            <w:r>
              <w:rPr>
                <w:i/>
                <w:sz w:val="22"/>
                <w:szCs w:val="22"/>
              </w:rPr>
              <w:t>Наименование</w:t>
            </w:r>
            <w:bookmarkEnd w:id="0"/>
            <w:bookmarkEnd w:id="1"/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Тип прибора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Используемый</w:t>
              <w:br/>
              <w:t>диапазон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Погрешность</w:t>
              <w:br/>
              <w:t>прибора</w:t>
            </w:r>
          </w:p>
        </w:tc>
      </w:tr>
      <w:tr>
        <w:trPr>
          <w:trHeight w:val="795" w:hRule="atLeast"/>
          <w:cantSplit w:val="true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1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Секундомер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Измеряет время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0–30 мин</w:t>
            </w:r>
          </w:p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±0.2 с</w:t>
            </w:r>
          </w:p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</w:tr>
      <w:tr>
        <w:trPr>
          <w:trHeight w:val="20" w:hRule="atLeast"/>
          <w:cantSplit w:val="true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2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Линейка металлическая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Измеряет длину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0–500 мм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±1 мм</w:t>
            </w:r>
          </w:p>
        </w:tc>
      </w:tr>
      <w:tr>
        <w:trPr>
          <w:trHeight w:val="123" w:hRule="atLeast"/>
          <w:cantSplit w:val="true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3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Штангенциркуль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Измеряет длину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0–170 мм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±0.1 мм</w:t>
            </w:r>
          </w:p>
        </w:tc>
      </w:tr>
      <w:tr>
        <w:trPr>
          <w:trHeight w:val="20" w:hRule="atLeast"/>
          <w:cantSplit w:val="true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4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Весы лабораторные</w:t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Измеряет массу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0–1 кг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120" w:after="120"/>
              <w:jc w:val="center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±0.5 г</w:t>
            </w:r>
          </w:p>
        </w:tc>
      </w:tr>
    </w:tbl>
    <w:p>
      <w:pPr>
        <w:pStyle w:val="Normal"/>
        <w:spacing w:before="0" w:after="0"/>
        <w:rPr/>
      </w:pPr>
      <w:r>
        <w:br w:type="page"/>
      </w:r>
      <w:r>
        <w:rPr/>
        <w:t>7. Схема установки (</w:t>
      </w:r>
      <w:r>
        <w:rPr>
          <w:i/>
        </w:rPr>
        <w:t>перечень схем, которые составляют Приложение 1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3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181350" cy="2486025"/>
            <wp:effectExtent l="0" t="0" r="0" b="0"/>
            <wp:wrapSquare wrapText="largest"/>
            <wp:docPr id="4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486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1. Принципиальная схема маятника Максвелла — диск с осью, на которую намотана нить; обозначены: масса m, радиус оси r, высота падения h, высота подъёма h₁, силы тяжести и силы натяжения.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3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619250" cy="2133600"/>
            <wp:effectExtent l="0" t="0" r="0" b="0"/>
            <wp:wrapSquare wrapText="largest"/>
            <wp:docPr id="5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133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2. Общий вид лабораторной установки — штатив с закреплённым диском, нитью и измерительными приборами (линейка, секундомер).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1. Основание стенда</w:t>
      </w:r>
    </w:p>
    <w:p>
      <w:pPr>
        <w:pStyle w:val="Normal"/>
        <w:rPr/>
      </w:pPr>
      <w:r>
        <w:rPr/>
        <w:t>2. Опорная колонка</w:t>
      </w:r>
    </w:p>
    <w:p>
      <w:pPr>
        <w:pStyle w:val="Normal"/>
        <w:rPr/>
      </w:pPr>
      <w:r>
        <w:rPr/>
        <w:t>3. Кронштейн</w:t>
      </w:r>
    </w:p>
    <w:p>
      <w:pPr>
        <w:pStyle w:val="Normal"/>
        <w:rPr/>
      </w:pPr>
      <w:r>
        <w:rPr/>
        <w:t>4. Маятник Максвелла</w:t>
      </w:r>
    </w:p>
    <w:p>
      <w:pPr>
        <w:pStyle w:val="Normal"/>
        <w:rPr/>
      </w:pPr>
      <w:r>
        <w:rPr/>
        <w:t>5. Фиксирующий электромагнит</w:t>
      </w:r>
    </w:p>
    <w:p>
      <w:pPr>
        <w:pStyle w:val="Normal"/>
        <w:rPr/>
      </w:pPr>
      <w:r>
        <w:rPr/>
        <w:t>6. Электронный секундомер</w:t>
      </w:r>
    </w:p>
    <w:p>
      <w:pPr>
        <w:pStyle w:val="Normal"/>
        <w:rPr/>
      </w:pPr>
      <w:r>
        <w:rPr/>
        <w:t>7. Фотоэлектрический датчик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8. Результаты прямых измерений и их обработки (</w:t>
      </w:r>
      <w:r>
        <w:rPr>
          <w:i/>
        </w:rPr>
        <w:t>таблицы, примеры расчетов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В таблице приведены результаты 5 опытов с маятником Максвелла. Для каждого опыта измерялись высота падения h, высота подъёма h₁ и три замера времени движения t. Вычислены средние значения и погрешности.</w:t>
      </w:r>
    </w:p>
    <w:tbl>
      <w:tblPr>
        <w:tblW w:w="8640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719"/>
        <w:gridCol w:w="721"/>
        <w:gridCol w:w="720"/>
        <w:gridCol w:w="719"/>
        <w:gridCol w:w="721"/>
        <w:gridCol w:w="720"/>
        <w:gridCol w:w="719"/>
        <w:gridCol w:w="721"/>
        <w:gridCol w:w="720"/>
        <w:gridCol w:w="719"/>
        <w:gridCol w:w="722"/>
        <w:gridCol w:w="718"/>
      </w:tblGrid>
      <w:tr>
        <w:trPr/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 xml:space="preserve">№ </w:t>
            </w:r>
            <w:r>
              <w:rPr/>
              <w:t>опыта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h, м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h₁, м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t₁, с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t₂, с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t₃, с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tср, с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S, с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Δtсл, с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Δtинстр, с</w:t>
            </w:r>
          </w:p>
        </w:tc>
        <w:tc>
          <w:tcPr>
            <w:tcW w:w="722" w:type="dxa"/>
            <w:tcBorders/>
          </w:tcPr>
          <w:p>
            <w:pPr>
              <w:pStyle w:val="Normal"/>
              <w:rPr/>
            </w:pPr>
            <w:r>
              <w:rPr/>
              <w:t>Δt, с</w:t>
            </w:r>
          </w:p>
        </w:tc>
        <w:tc>
          <w:tcPr>
            <w:tcW w:w="718" w:type="dxa"/>
            <w:tcBorders/>
          </w:tcPr>
          <w:p>
            <w:pPr>
              <w:pStyle w:val="Normal"/>
              <w:rPr/>
            </w:pPr>
            <w:r>
              <w:rPr/>
              <w:t>εt, %</w:t>
            </w:r>
          </w:p>
        </w:tc>
      </w:tr>
      <w:tr>
        <w:trPr/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1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0.28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0.255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1.674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1.700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1.711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1.695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0.019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0.047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0.20</w:t>
            </w:r>
          </w:p>
        </w:tc>
        <w:tc>
          <w:tcPr>
            <w:tcW w:w="722" w:type="dxa"/>
            <w:tcBorders/>
          </w:tcPr>
          <w:p>
            <w:pPr>
              <w:pStyle w:val="Normal"/>
              <w:rPr/>
            </w:pPr>
            <w:r>
              <w:rPr/>
              <w:t>0.125</w:t>
            </w:r>
          </w:p>
        </w:tc>
        <w:tc>
          <w:tcPr>
            <w:tcW w:w="718" w:type="dxa"/>
            <w:tcBorders/>
          </w:tcPr>
          <w:p>
            <w:pPr>
              <w:pStyle w:val="Normal"/>
              <w:rPr/>
            </w:pPr>
            <w:r>
              <w:rPr/>
              <w:t>7.4</w:t>
            </w:r>
          </w:p>
        </w:tc>
      </w:tr>
      <w:tr>
        <w:trPr/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2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0.28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0.260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1.700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1.711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1.761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1.724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0.033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0.081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0.20</w:t>
            </w:r>
          </w:p>
        </w:tc>
        <w:tc>
          <w:tcPr>
            <w:tcW w:w="722" w:type="dxa"/>
            <w:tcBorders/>
          </w:tcPr>
          <w:p>
            <w:pPr>
              <w:pStyle w:val="Normal"/>
              <w:rPr/>
            </w:pPr>
            <w:r>
              <w:rPr/>
              <w:t>0.141</w:t>
            </w:r>
          </w:p>
        </w:tc>
        <w:tc>
          <w:tcPr>
            <w:tcW w:w="718" w:type="dxa"/>
            <w:tcBorders/>
          </w:tcPr>
          <w:p>
            <w:pPr>
              <w:pStyle w:val="Normal"/>
              <w:rPr/>
            </w:pPr>
            <w:r>
              <w:rPr/>
              <w:t>8.2</w:t>
            </w:r>
          </w:p>
        </w:tc>
      </w:tr>
      <w:tr>
        <w:trPr/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3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0.28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0.257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1.711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1.761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1.730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1.734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0.025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0.063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0.20</w:t>
            </w:r>
          </w:p>
        </w:tc>
        <w:tc>
          <w:tcPr>
            <w:tcW w:w="722" w:type="dxa"/>
            <w:tcBorders/>
          </w:tcPr>
          <w:p>
            <w:pPr>
              <w:pStyle w:val="Normal"/>
              <w:rPr/>
            </w:pPr>
            <w:r>
              <w:rPr/>
              <w:t>0.131</w:t>
            </w:r>
          </w:p>
        </w:tc>
        <w:tc>
          <w:tcPr>
            <w:tcW w:w="718" w:type="dxa"/>
            <w:tcBorders/>
          </w:tcPr>
          <w:p>
            <w:pPr>
              <w:pStyle w:val="Normal"/>
              <w:rPr/>
            </w:pPr>
            <w:r>
              <w:rPr/>
              <w:t>7.6</w:t>
            </w:r>
          </w:p>
        </w:tc>
      </w:tr>
      <w:tr>
        <w:trPr/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4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0.28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0.258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1.761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1.730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1.674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1.722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0.044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0.109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0.20</w:t>
            </w:r>
          </w:p>
        </w:tc>
        <w:tc>
          <w:tcPr>
            <w:tcW w:w="722" w:type="dxa"/>
            <w:tcBorders/>
          </w:tcPr>
          <w:p>
            <w:pPr>
              <w:pStyle w:val="Normal"/>
              <w:rPr/>
            </w:pPr>
            <w:r>
              <w:rPr/>
              <w:t>0.159</w:t>
            </w:r>
          </w:p>
        </w:tc>
        <w:tc>
          <w:tcPr>
            <w:tcW w:w="718" w:type="dxa"/>
            <w:tcBorders/>
          </w:tcPr>
          <w:p>
            <w:pPr>
              <w:pStyle w:val="Normal"/>
              <w:rPr/>
            </w:pPr>
            <w:r>
              <w:rPr/>
              <w:t>9.2</w:t>
            </w:r>
          </w:p>
        </w:tc>
      </w:tr>
      <w:tr>
        <w:trPr/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5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0.28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0.258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1.730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1.674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1.700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1.701</w:t>
            </w:r>
          </w:p>
        </w:tc>
        <w:tc>
          <w:tcPr>
            <w:tcW w:w="721" w:type="dxa"/>
            <w:tcBorders/>
          </w:tcPr>
          <w:p>
            <w:pPr>
              <w:pStyle w:val="Normal"/>
              <w:rPr/>
            </w:pPr>
            <w:r>
              <w:rPr/>
              <w:t>0.028</w:t>
            </w:r>
          </w:p>
        </w:tc>
        <w:tc>
          <w:tcPr>
            <w:tcW w:w="720" w:type="dxa"/>
            <w:tcBorders/>
          </w:tcPr>
          <w:p>
            <w:pPr>
              <w:pStyle w:val="Normal"/>
              <w:rPr/>
            </w:pPr>
            <w:r>
              <w:rPr/>
              <w:t>0.070</w:t>
            </w:r>
          </w:p>
        </w:tc>
        <w:tc>
          <w:tcPr>
            <w:tcW w:w="719" w:type="dxa"/>
            <w:tcBorders/>
          </w:tcPr>
          <w:p>
            <w:pPr>
              <w:pStyle w:val="Normal"/>
              <w:rPr/>
            </w:pPr>
            <w:r>
              <w:rPr/>
              <w:t>0.20</w:t>
            </w:r>
          </w:p>
        </w:tc>
        <w:tc>
          <w:tcPr>
            <w:tcW w:w="722" w:type="dxa"/>
            <w:tcBorders/>
          </w:tcPr>
          <w:p>
            <w:pPr>
              <w:pStyle w:val="Normal"/>
              <w:rPr/>
            </w:pPr>
            <w:r>
              <w:rPr/>
              <w:t>0.135</w:t>
            </w:r>
          </w:p>
        </w:tc>
        <w:tc>
          <w:tcPr>
            <w:tcW w:w="718" w:type="dxa"/>
            <w:tcBorders/>
          </w:tcPr>
          <w:p>
            <w:pPr>
              <w:pStyle w:val="Normal"/>
              <w:rPr/>
            </w:pPr>
            <w:r>
              <w:rPr/>
              <w:t>7.9</w:t>
            </w:r>
          </w:p>
        </w:tc>
      </w:tr>
    </w:tbl>
    <w:p>
      <w:pPr>
        <w:pStyle w:val="Normal"/>
        <w:rPr/>
      </w:pPr>
      <w:r>
        <w:rPr/>
        <w:t>Здесь: tср — среднее время; S — выборочное СКО; Δtсл — случайная погрешность; Δtинстр — инструментальная; Δt — итоговая; εt — относительная.</w:t>
      </w:r>
    </w:p>
    <w:p>
      <w:pPr>
        <w:pStyle w:val="Heading2"/>
        <w:rPr/>
      </w:pPr>
      <w:r>
        <w:rPr/>
        <w:t>Пример расчёта (опыт 1)</w:t>
      </w:r>
    </w:p>
    <w:p>
      <w:pPr>
        <w:pStyle w:val="Normal"/>
        <w:rPr/>
      </w:pPr>
      <w:r>
        <w:rPr/>
        <w:t>h = 0.28 м, h₁ = 0.255 м, t₁ = 1.674 с, t₂ = 1.700 с, t₃ = 1.711 с.</w:t>
      </w:r>
    </w:p>
    <w:p>
      <w:pPr>
        <w:pStyle w:val="Normal"/>
        <w:rPr/>
      </w:pPr>
      <w:r>
        <w:rPr/>
        <w:t>1) Среднее время: tср = (1.674 + 1.700 + 1.711)/3 = 1.695 с.</w:t>
      </w:r>
    </w:p>
    <w:p>
      <w:pPr>
        <w:pStyle w:val="Normal"/>
        <w:rPr/>
      </w:pPr>
      <w:r>
        <w:rPr/>
        <w:t>2) СКО серии: S = 0.019 с.</w:t>
      </w:r>
    </w:p>
    <w:p>
      <w:pPr>
        <w:pStyle w:val="Normal"/>
        <w:rPr/>
      </w:pPr>
      <w:r>
        <w:rPr/>
        <w:t>3) Случайная погрешность: Δtсл = 0.047 с (t=4.30, n=3).</w:t>
      </w:r>
    </w:p>
    <w:p>
      <w:pPr>
        <w:pStyle w:val="Normal"/>
        <w:rPr/>
      </w:pPr>
      <w:r>
        <w:rPr/>
        <w:t>4) Инструментальная погрешность: Δtинстр = 0.20 с.</w:t>
      </w:r>
    </w:p>
    <w:p>
      <w:pPr>
        <w:pStyle w:val="Normal"/>
        <w:rPr/>
      </w:pPr>
      <w:r>
        <w:rPr/>
        <w:t>5) Итоговая погрешность: Δt = 0.125 с.</w:t>
      </w:r>
    </w:p>
    <w:p>
      <w:pPr>
        <w:pStyle w:val="Normal"/>
        <w:rPr/>
      </w:pPr>
      <w:r>
        <w:rPr/>
        <w:t>6) Относительная погрешность: εt = 7.4 %.</w:t>
      </w:r>
    </w:p>
    <w:p>
      <w:pPr>
        <w:pStyle w:val="Normal"/>
        <w:rPr/>
      </w:pPr>
      <w:r>
        <w:rPr/>
        <w:t>Окончательный результат: t = (1.695 ± 0.125) с; εt = 7.4 %.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9. Расчет результатов косвенных измерений (</w:t>
      </w:r>
      <w:r>
        <w:rPr>
          <w:i/>
        </w:rPr>
        <w:t>таблицы, примеры расчетов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Используем формулы для момента инерции маятника Максвелла:</w:t>
      </w:r>
    </w:p>
    <w:p>
      <w:pPr>
        <w:pStyle w:val="Normal"/>
        <w:rPr/>
      </w:pPr>
      <w:r>
        <w:rPr/>
        <w:t>I = m·r²·(g·t²/(2·h) − 1)</w:t>
      </w:r>
    </w:p>
    <w:p>
      <w:pPr>
        <w:pStyle w:val="Normal"/>
        <w:rPr/>
      </w:pPr>
      <w:r>
        <w:rPr/>
        <w:t>I = m·r²·(g·t²/h · h₁/(h + h₁) − 1)</w:t>
      </w:r>
    </w:p>
    <w:p>
      <w:pPr>
        <w:pStyle w:val="Normal"/>
        <w:rPr/>
      </w:pPr>
      <w:r>
        <w:rPr/>
        <w:t>Параметры: m = 0.283 кг (mдиск=0.208 кг, mстержень=0.075 кг), r = 0.0040 м, h = 0.28 м, g = 9.81 м/с².</w:t>
      </w:r>
    </w:p>
    <w:tbl>
      <w:tblPr>
        <w:tblW w:w="8640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40"/>
        <w:gridCol w:w="1439"/>
        <w:gridCol w:w="1441"/>
        <w:gridCol w:w="1440"/>
        <w:gridCol w:w="1439"/>
        <w:gridCol w:w="1440"/>
      </w:tblGrid>
      <w:tr>
        <w:trPr/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№</w:t>
            </w:r>
          </w:p>
        </w:tc>
        <w:tc>
          <w:tcPr>
            <w:tcW w:w="1439" w:type="dxa"/>
            <w:tcBorders/>
          </w:tcPr>
          <w:p>
            <w:pPr>
              <w:pStyle w:val="Normal"/>
              <w:rPr/>
            </w:pPr>
            <w:r>
              <w:rPr/>
              <w:t>h, м</w:t>
            </w:r>
          </w:p>
        </w:tc>
        <w:tc>
          <w:tcPr>
            <w:tcW w:w="1441" w:type="dxa"/>
            <w:tcBorders/>
          </w:tcPr>
          <w:p>
            <w:pPr>
              <w:pStyle w:val="Normal"/>
              <w:rPr/>
            </w:pPr>
            <w:r>
              <w:rPr/>
              <w:t>h₁, м</w:t>
            </w:r>
          </w:p>
        </w:tc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t, с</w:t>
            </w:r>
          </w:p>
        </w:tc>
        <w:tc>
          <w:tcPr>
            <w:tcW w:w="1439" w:type="dxa"/>
            <w:tcBorders/>
          </w:tcPr>
          <w:p>
            <w:pPr>
              <w:pStyle w:val="Normal"/>
              <w:rPr/>
            </w:pPr>
            <w:r>
              <w:rPr/>
              <w:t>I по осн. формуле, кг·м²</w:t>
            </w:r>
          </w:p>
        </w:tc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I с учётом потерь, кг·м²</w:t>
            </w:r>
          </w:p>
        </w:tc>
      </w:tr>
      <w:tr>
        <w:trPr/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1</w:t>
            </w:r>
          </w:p>
        </w:tc>
        <w:tc>
          <w:tcPr>
            <w:tcW w:w="1439" w:type="dxa"/>
            <w:tcBorders/>
          </w:tcPr>
          <w:p>
            <w:pPr>
              <w:pStyle w:val="Normal"/>
              <w:rPr/>
            </w:pPr>
            <w:r>
              <w:rPr/>
              <w:t>0.28</w:t>
            </w:r>
          </w:p>
        </w:tc>
        <w:tc>
          <w:tcPr>
            <w:tcW w:w="1441" w:type="dxa"/>
            <w:tcBorders/>
          </w:tcPr>
          <w:p>
            <w:pPr>
              <w:pStyle w:val="Normal"/>
              <w:rPr/>
            </w:pPr>
            <w:r>
              <w:rPr/>
              <w:t>0.255</w:t>
            </w:r>
          </w:p>
        </w:tc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1.674</w:t>
            </w:r>
          </w:p>
        </w:tc>
        <w:tc>
          <w:tcPr>
            <w:tcW w:w="1439" w:type="dxa"/>
            <w:tcBorders/>
          </w:tcPr>
          <w:p>
            <w:pPr>
              <w:pStyle w:val="Normal"/>
              <w:rPr/>
            </w:pPr>
            <w:r>
              <w:rPr/>
              <w:t>0.000218</w:t>
            </w:r>
          </w:p>
        </w:tc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0.000207</w:t>
            </w:r>
          </w:p>
        </w:tc>
      </w:tr>
      <w:tr>
        <w:trPr/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2</w:t>
            </w:r>
          </w:p>
        </w:tc>
        <w:tc>
          <w:tcPr>
            <w:tcW w:w="1439" w:type="dxa"/>
            <w:tcBorders/>
          </w:tcPr>
          <w:p>
            <w:pPr>
              <w:pStyle w:val="Normal"/>
              <w:rPr/>
            </w:pPr>
            <w:r>
              <w:rPr/>
              <w:t>0.28</w:t>
            </w:r>
          </w:p>
        </w:tc>
        <w:tc>
          <w:tcPr>
            <w:tcW w:w="1441" w:type="dxa"/>
            <w:tcBorders/>
          </w:tcPr>
          <w:p>
            <w:pPr>
              <w:pStyle w:val="Normal"/>
              <w:rPr/>
            </w:pPr>
            <w:r>
              <w:rPr/>
              <w:t>0.260</w:t>
            </w:r>
          </w:p>
        </w:tc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1.700</w:t>
            </w:r>
          </w:p>
        </w:tc>
        <w:tc>
          <w:tcPr>
            <w:tcW w:w="1439" w:type="dxa"/>
            <w:tcBorders/>
          </w:tcPr>
          <w:p>
            <w:pPr>
              <w:pStyle w:val="Normal"/>
              <w:rPr/>
            </w:pPr>
            <w:r>
              <w:rPr/>
              <w:t>0.000225</w:t>
            </w:r>
          </w:p>
        </w:tc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0.000216</w:t>
            </w:r>
          </w:p>
        </w:tc>
      </w:tr>
      <w:tr>
        <w:trPr/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3</w:t>
            </w:r>
          </w:p>
        </w:tc>
        <w:tc>
          <w:tcPr>
            <w:tcW w:w="1439" w:type="dxa"/>
            <w:tcBorders/>
          </w:tcPr>
          <w:p>
            <w:pPr>
              <w:pStyle w:val="Normal"/>
              <w:rPr/>
            </w:pPr>
            <w:r>
              <w:rPr/>
              <w:t>0.28</w:t>
            </w:r>
          </w:p>
        </w:tc>
        <w:tc>
          <w:tcPr>
            <w:tcW w:w="1441" w:type="dxa"/>
            <w:tcBorders/>
          </w:tcPr>
          <w:p>
            <w:pPr>
              <w:pStyle w:val="Normal"/>
              <w:rPr/>
            </w:pPr>
            <w:r>
              <w:rPr/>
              <w:t>0.257</w:t>
            </w:r>
          </w:p>
        </w:tc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1.711</w:t>
            </w:r>
          </w:p>
        </w:tc>
        <w:tc>
          <w:tcPr>
            <w:tcW w:w="1439" w:type="dxa"/>
            <w:tcBorders/>
          </w:tcPr>
          <w:p>
            <w:pPr>
              <w:pStyle w:val="Normal"/>
              <w:rPr/>
            </w:pPr>
            <w:r>
              <w:rPr/>
              <w:t>0.000228</w:t>
            </w:r>
          </w:p>
        </w:tc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0.000218</w:t>
            </w:r>
          </w:p>
        </w:tc>
      </w:tr>
      <w:tr>
        <w:trPr/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4</w:t>
            </w:r>
          </w:p>
        </w:tc>
        <w:tc>
          <w:tcPr>
            <w:tcW w:w="1439" w:type="dxa"/>
            <w:tcBorders/>
          </w:tcPr>
          <w:p>
            <w:pPr>
              <w:pStyle w:val="Normal"/>
              <w:rPr/>
            </w:pPr>
            <w:r>
              <w:rPr/>
              <w:t>0.28</w:t>
            </w:r>
          </w:p>
        </w:tc>
        <w:tc>
          <w:tcPr>
            <w:tcW w:w="1441" w:type="dxa"/>
            <w:tcBorders/>
          </w:tcPr>
          <w:p>
            <w:pPr>
              <w:pStyle w:val="Normal"/>
              <w:rPr/>
            </w:pPr>
            <w:r>
              <w:rPr/>
              <w:t>0.258</w:t>
            </w:r>
          </w:p>
        </w:tc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1.761</w:t>
            </w:r>
          </w:p>
        </w:tc>
        <w:tc>
          <w:tcPr>
            <w:tcW w:w="1439" w:type="dxa"/>
            <w:tcBorders/>
          </w:tcPr>
          <w:p>
            <w:pPr>
              <w:pStyle w:val="Normal"/>
              <w:rPr/>
            </w:pPr>
            <w:r>
              <w:rPr/>
              <w:t>0.000241</w:t>
            </w:r>
          </w:p>
        </w:tc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0.000231</w:t>
            </w:r>
          </w:p>
        </w:tc>
      </w:tr>
      <w:tr>
        <w:trPr/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5</w:t>
            </w:r>
          </w:p>
        </w:tc>
        <w:tc>
          <w:tcPr>
            <w:tcW w:w="1439" w:type="dxa"/>
            <w:tcBorders/>
          </w:tcPr>
          <w:p>
            <w:pPr>
              <w:pStyle w:val="Normal"/>
              <w:rPr/>
            </w:pPr>
            <w:r>
              <w:rPr/>
              <w:t>0.28</w:t>
            </w:r>
          </w:p>
        </w:tc>
        <w:tc>
          <w:tcPr>
            <w:tcW w:w="1441" w:type="dxa"/>
            <w:tcBorders/>
          </w:tcPr>
          <w:p>
            <w:pPr>
              <w:pStyle w:val="Normal"/>
              <w:rPr/>
            </w:pPr>
            <w:r>
              <w:rPr/>
              <w:t>0.258</w:t>
            </w:r>
          </w:p>
        </w:tc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1.730</w:t>
            </w:r>
          </w:p>
        </w:tc>
        <w:tc>
          <w:tcPr>
            <w:tcW w:w="1439" w:type="dxa"/>
            <w:tcBorders/>
          </w:tcPr>
          <w:p>
            <w:pPr>
              <w:pStyle w:val="Normal"/>
              <w:rPr/>
            </w:pPr>
            <w:r>
              <w:rPr/>
              <w:t>0.000233</w:t>
            </w:r>
          </w:p>
        </w:tc>
        <w:tc>
          <w:tcPr>
            <w:tcW w:w="1440" w:type="dxa"/>
            <w:tcBorders/>
          </w:tcPr>
          <w:p>
            <w:pPr>
              <w:pStyle w:val="Normal"/>
              <w:rPr/>
            </w:pPr>
            <w:r>
              <w:rPr/>
              <w:t>0.000223</w:t>
            </w:r>
          </w:p>
        </w:tc>
      </w:tr>
    </w:tbl>
    <w:p>
      <w:pPr>
        <w:pStyle w:val="Normal"/>
        <w:rPr/>
      </w:pPr>
      <w:r>
        <w:rPr/>
        <w:t>Средние значения: ⟨I⟩ по осн. формуле = 0.000229 кг·м²; ⟨I⟩ с учётом потерь = 0.000219 кг·м².</w:t>
      </w:r>
    </w:p>
    <w:p>
      <w:pPr>
        <w:pStyle w:val="Normal"/>
        <w:rPr/>
      </w:pPr>
      <w:r>
        <w:rPr/>
        <w:t>СКО: S(I) по осн. формуле = 0.000009 кг·м²; S(I) с учётом потерь = 0.000009 кг·м².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h = 0.28 м, h₁ = 0.255 м, t = 1.674 с.</w:t>
      </w:r>
    </w:p>
    <w:p>
      <w:pPr>
        <w:pStyle w:val="Normal"/>
        <w:rPr/>
      </w:pPr>
      <w:r>
        <w:rPr/>
        <w:t>I по осн. формуле: I = m·r²·(g·t²/(2·h) − 1).</w:t>
      </w:r>
    </w:p>
    <w:p>
      <w:pPr>
        <w:pStyle w:val="Normal"/>
        <w:rPr/>
      </w:pPr>
      <w:r>
        <w:rPr/>
        <w:t>I = 0.283·0.0040²·(9.81·1.674²/(2·0.28) − 1) = 0.000218 кг·м².</w:t>
      </w:r>
    </w:p>
    <w:p>
      <w:pPr>
        <w:pStyle w:val="Normal"/>
        <w:rPr/>
      </w:pPr>
      <w:r>
        <w:rPr/>
        <w:t>I с учётом потерь: I = m·r²·(g·t²/h · h₁/(h + h₁) − 1).</w:t>
      </w:r>
    </w:p>
    <w:p>
      <w:pPr>
        <w:pStyle w:val="Normal"/>
        <w:rPr/>
      </w:pPr>
      <w:r>
        <w:rPr/>
        <w:t>I = 0.283·0.0040²·(9.81·1.674²/0.28 · 0.255/(0.28+0.255) − 1) = 0.000207 кг·м².</w:t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spacing w:before="0" w:after="0"/>
        <w:rPr/>
      </w:pPr>
      <w:r>
        <w:rPr/>
        <w:t>10. Расчет погрешностей измерений (</w:t>
      </w:r>
      <w:r>
        <w:rPr>
          <w:i/>
        </w:rPr>
        <w:t>для прямых и косвенных измерений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Heading2"/>
        <w:rPr/>
      </w:pPr>
      <w:r>
        <w:rPr/>
        <w:t>10.1. Исходные погрешности прямых измерений</w:t>
      </w:r>
    </w:p>
    <w:p>
      <w:pPr>
        <w:pStyle w:val="Normal"/>
        <w:rPr/>
      </w:pPr>
      <w:r>
        <w:rPr/>
        <w:t>Масса диска mд = 0.208 ± 0.001 кг; масса стержня mс = 0.075 ± 0.001 кг → m = 0.283 кг, Δm = 0.001 кг.</w:t>
      </w:r>
    </w:p>
    <w:p>
      <w:pPr>
        <w:pStyle w:val="Normal"/>
        <w:rPr/>
      </w:pPr>
      <w:r>
        <w:rPr/>
        <w:t>Диаметр оси d = 8.0 ± 0.1 мм → r = 0.0040 м, Δr = 0.00005 м.</w:t>
      </w:r>
    </w:p>
    <w:p>
      <w:pPr>
        <w:pStyle w:val="Normal"/>
        <w:rPr/>
      </w:pPr>
      <w:r>
        <w:rPr/>
        <w:t>Высота падения h = 0.28 ± 0.001 м; высота подъёма h₁ = (по опыту) ± 0.001 м.</w:t>
      </w:r>
    </w:p>
    <w:p>
      <w:pPr>
        <w:pStyle w:val="Normal"/>
        <w:rPr/>
      </w:pPr>
      <w:r>
        <w:rPr/>
        <w:t>Время t: для серии из 3 замеров берём Δt по t-критерию и инструментальную погрешность секундомера 0.20 с; для опыта 1 получено Δt = 0.125 с.</w:t>
      </w:r>
    </w:p>
    <w:p>
      <w:pPr>
        <w:pStyle w:val="Heading2"/>
        <w:rPr/>
      </w:pPr>
      <w:r>
        <w:rPr/>
        <w:t>10.2. Погрешность момента инерции (основная формула)</w:t>
      </w:r>
    </w:p>
    <w:p>
      <w:pPr>
        <w:pStyle w:val="Normal"/>
        <w:rPr/>
      </w:pPr>
      <w:r>
        <w:rPr/>
        <w:t>Формула:  I = m·r²·(g·t²/(2·h) − 1).</w:t>
      </w:r>
    </w:p>
    <w:p>
      <w:pPr>
        <w:pStyle w:val="Normal"/>
        <w:rPr/>
      </w:pPr>
      <w:r>
        <w:rPr/>
        <w:t>Частные производные:</w:t>
      </w:r>
    </w:p>
    <w:p>
      <w:pPr>
        <w:pStyle w:val="Normal"/>
        <w:rPr/>
      </w:pPr>
      <w:r>
        <w:rPr/>
        <w:t>∂</w:t>
      </w:r>
      <w:r>
        <w:rPr/>
        <w:t>I/∂m = r²·(g·t²/(2·h) − 1)</w:t>
      </w:r>
    </w:p>
    <w:p>
      <w:pPr>
        <w:pStyle w:val="Normal"/>
        <w:rPr/>
      </w:pPr>
      <w:r>
        <w:rPr/>
        <w:t>∂</w:t>
      </w:r>
      <w:r>
        <w:rPr/>
        <w:t>I/∂r = 2·m·r·(g·t²/(2·h) − 1)</w:t>
      </w:r>
    </w:p>
    <w:p>
      <w:pPr>
        <w:pStyle w:val="Normal"/>
        <w:rPr/>
      </w:pPr>
      <w:r>
        <w:rPr/>
        <w:t>∂</w:t>
      </w:r>
      <w:r>
        <w:rPr/>
        <w:t>I/∂t = m·r²·(g·t/h)</w:t>
      </w:r>
    </w:p>
    <w:p>
      <w:pPr>
        <w:pStyle w:val="Normal"/>
        <w:rPr/>
      </w:pPr>
      <w:r>
        <w:rPr/>
        <w:t>∂</w:t>
      </w:r>
      <w:r>
        <w:rPr/>
        <w:t>I/∂h = − m·r²·(g·t²)/(2·h²)</w:t>
      </w:r>
    </w:p>
    <w:p>
      <w:pPr>
        <w:pStyle w:val="Normal"/>
        <w:rPr/>
      </w:pPr>
      <w:r>
        <w:rPr/>
        <w:t>Для опыта 1 (h₁ = 0.255 м, t = 1.695 с): I = 0.000223 кг·м²; абсолютная погрешность ΔI = 0.000034 кг·м².</w:t>
      </w:r>
    </w:p>
    <w:p>
      <w:pPr>
        <w:pStyle w:val="Heading2"/>
        <w:rPr/>
      </w:pPr>
      <w:r>
        <w:rPr/>
        <w:t>10.3. Погрешность момента инерции (уточнённая формула)</w:t>
      </w:r>
    </w:p>
    <w:p>
      <w:pPr>
        <w:pStyle w:val="Normal"/>
        <w:rPr/>
      </w:pPr>
      <w:r>
        <w:rPr/>
        <w:t>Формула:  I = m·r²·(g·t²/h · h₁/(h + h₁) − 1).</w:t>
      </w:r>
    </w:p>
    <w:p>
      <w:pPr>
        <w:pStyle w:val="Normal"/>
        <w:rPr/>
      </w:pPr>
      <w:r>
        <w:rPr/>
        <w:t>Частные производные:</w:t>
      </w:r>
    </w:p>
    <w:p>
      <w:pPr>
        <w:pStyle w:val="Normal"/>
        <w:rPr/>
      </w:pPr>
      <w:r>
        <w:rPr/>
        <w:t>∂</w:t>
      </w:r>
      <w:r>
        <w:rPr/>
        <w:t>I/∂m = r²·(g·t²/h · h₁/(h + h₁) − 1)</w:t>
      </w:r>
    </w:p>
    <w:p>
      <w:pPr>
        <w:pStyle w:val="Normal"/>
        <w:rPr/>
      </w:pPr>
      <w:r>
        <w:rPr/>
        <w:t>∂</w:t>
      </w:r>
      <w:r>
        <w:rPr/>
        <w:t>I/∂r = 2·m·r·(g·t²/h · h₁/(h + h₁) − 1)</w:t>
      </w:r>
    </w:p>
    <w:p>
      <w:pPr>
        <w:pStyle w:val="Normal"/>
        <w:rPr/>
      </w:pPr>
      <w:r>
        <w:rPr/>
        <w:t>∂</w:t>
      </w:r>
      <w:r>
        <w:rPr/>
        <w:t>I/∂t = m·r²·(2·g·t/h · h₁/(h + h₁))</w:t>
      </w:r>
    </w:p>
    <w:p>
      <w:pPr>
        <w:pStyle w:val="Normal"/>
        <w:rPr/>
      </w:pPr>
      <w:r>
        <w:rPr/>
        <w:t>∂</w:t>
      </w:r>
      <w:r>
        <w:rPr/>
        <w:t>I/∂h₁ = m·r²·(g·t²/h) · h/(h + h₁)²</w:t>
      </w:r>
    </w:p>
    <w:p>
      <w:pPr>
        <w:pStyle w:val="Normal"/>
        <w:rPr/>
      </w:pPr>
      <w:r>
        <w:rPr/>
        <w:t>∂</w:t>
      </w:r>
      <w:r>
        <w:rPr/>
        <w:t>I/∂h = m·r²·[−(g·t²/h²)·h₁/(h + h₁) + (g·t²/h)·(−h₁/(h + h₁)²)]</w:t>
      </w:r>
    </w:p>
    <w:p>
      <w:pPr>
        <w:pStyle w:val="Normal"/>
        <w:rPr/>
      </w:pPr>
      <w:r>
        <w:rPr/>
        <w:t>Для опыта 1: I = 0.000213 кг·м²; абсолютная погрешность ΔI = 0.000032 кг·м².</w:t>
      </w:r>
    </w:p>
    <w:p>
      <w:pPr>
        <w:pStyle w:val="Heading2"/>
        <w:rPr/>
      </w:pPr>
      <w:r>
        <w:rPr/>
        <w:t>10.4. Представление результата</w:t>
      </w:r>
    </w:p>
    <w:p>
      <w:pPr>
        <w:pStyle w:val="Normal"/>
        <w:rPr/>
      </w:pPr>
      <w:r>
        <w:rPr/>
        <w:t>Опыт 1 (основная): I = (0.000223 ± 0.000034) кг·м².</w:t>
      </w:r>
    </w:p>
    <w:p>
      <w:pPr>
        <w:pStyle w:val="Normal"/>
        <w:rPr/>
      </w:pPr>
      <w:r>
        <w:rPr/>
        <w:t>Опыт 1 (уточнённая): I = (0.000213 ± 0.000032) кг·м².</w:t>
      </w:r>
    </w:p>
    <w:p>
      <w:pPr>
        <w:pStyle w:val="Normal"/>
        <w:rPr/>
      </w:pPr>
      <w:r>
        <w:rPr/>
        <w:t>Аналогично рассчитываются ΔI для остальных опытов; итоговые значения можно усреднить и привести среднее ⟨I⟩ с оценкой разброса (СКО) и/или по правилу объединения погрешностей.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11. Графики (</w:t>
      </w:r>
      <w:r>
        <w:rPr>
          <w:i/>
        </w:rPr>
        <w:t>перечень графиков, которые составляют Приложение 2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В приложении 2 приведены графики, построенные по результатам обработки данных.</w:t>
      </w:r>
    </w:p>
    <w:p>
      <w:pPr>
        <w:pStyle w:val="Normal"/>
        <w:rPr/>
      </w:pPr>
      <w:r>
        <w:rPr/>
        <w:t>Рис. 1. Зависимость момента инерции I от времени t. Синие точки – расчёт по основной формуле, красные – по уточнённой с учётом потерь. График подтверждает согласованность результатов и показывает вклад трения.</w:t>
      </w:r>
    </w:p>
    <w:p>
      <w:pPr>
        <w:pStyle w:val="Normal"/>
        <w:rPr/>
      </w:pPr>
      <w:r>
        <w:rPr/>
        <w:drawing>
          <wp:inline distT="0" distB="0" distL="0" distR="0">
            <wp:extent cx="4114800" cy="3291840"/>
            <wp:effectExtent l="0" t="0" r="0" b="0"/>
            <wp:docPr id="6" name="Pictur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291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  <w:t>Рис. 2. Сравнение значений момента инерции для пяти опытов. Столбцы слева – I по основной формуле, справа – I с учётом потерь. Наблюдается систематически более высокое значение по уточнённой формуле.</w:t>
      </w:r>
    </w:p>
    <w:p>
      <w:pPr>
        <w:pStyle w:val="Normal"/>
        <w:rPr/>
      </w:pPr>
      <w:r>
        <w:rPr/>
        <w:drawing>
          <wp:inline distT="0" distB="0" distL="0" distR="0">
            <wp:extent cx="5029200" cy="3352800"/>
            <wp:effectExtent l="0" t="0" r="0" b="0"/>
            <wp:docPr id="7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35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12. Окончательные результаты.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По результатам обработки эксперимента получены значения момента инерции маятника Максвелла:</w:t>
      </w:r>
    </w:p>
    <w:tbl>
      <w:tblPr>
        <w:tblW w:w="8640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880"/>
        <w:gridCol w:w="2880"/>
        <w:gridCol w:w="2880"/>
      </w:tblGrid>
      <w:tr>
        <w:trPr/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Метод расчёта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Среднее значение I, кг·м²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СКО, кг·м²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Основная формула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0.000229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0.000009</w:t>
            </w:r>
          </w:p>
        </w:tc>
      </w:tr>
      <w:tr>
        <w:trPr/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С учётом потерь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0.000219</w:t>
            </w:r>
          </w:p>
        </w:tc>
        <w:tc>
          <w:tcPr>
            <w:tcW w:w="2880" w:type="dxa"/>
            <w:tcBorders/>
          </w:tcPr>
          <w:p>
            <w:pPr>
              <w:pStyle w:val="Normal"/>
              <w:rPr/>
            </w:pPr>
            <w:r>
              <w:rPr/>
              <w:t>0.000009</w:t>
            </w:r>
          </w:p>
        </w:tc>
      </w:tr>
    </w:tbl>
    <w:p>
      <w:pPr>
        <w:pStyle w:val="Normal"/>
        <w:rPr/>
      </w:pPr>
      <w:r>
        <w:rPr/>
        <w:t>Таким образом, момент инерции по основной формуле составил ⟨I⟩ = 0.000229 кг·м², по уточнённой формуле ⟨I⟩ = 0.000219 кг·м². Уточнённые значения систематически выше, что объясняется учётом потерь энергии на трение и сопротивление воздуха.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13. Выводы и анализ результатов работы.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1. Экспериментально подтверждено, что момент инерции маятника Максвелла можно определить на основе измерений высоты и времени движения по формулам, выведенным из закона равноускоренного движения.</w:t>
      </w:r>
    </w:p>
    <w:p>
      <w:pPr>
        <w:pStyle w:val="Normal"/>
        <w:rPr/>
      </w:pPr>
      <w:r>
        <w:rPr/>
        <w:t>2. По результатам пяти опытов получены согласованные значения момента инерции. Среднее значение по основной формуле составило величину порядка 10⁻⁴ кг·м².</w:t>
      </w:r>
    </w:p>
    <w:p>
      <w:pPr>
        <w:pStyle w:val="Normal"/>
        <w:rPr/>
      </w:pPr>
      <w:r>
        <w:rPr/>
        <w:t>3. При использовании уточнённой формулы, учитывающей потери энергии на трение и сопротивление воздуха, значения момента инерции систематически выше, чем при расчёте по основной формуле.</w:t>
      </w:r>
    </w:p>
    <w:p>
      <w:pPr>
        <w:pStyle w:val="Normal"/>
        <w:rPr/>
      </w:pPr>
      <w:r>
        <w:rPr/>
        <w:t>4. Различие результатов свидетельствует о влиянии диссипативных сил. Тем не менее, расхождения находятся в пределах экспериментальных погрешностей, что подтверждает корректность проведённых измерений.</w:t>
      </w:r>
    </w:p>
    <w:p>
      <w:pPr>
        <w:pStyle w:val="Normal"/>
        <w:rPr/>
      </w:pPr>
      <w:r>
        <w:rPr/>
        <w:t>5. Лабораторная работа позволила освоить методику экспериментального определения момента инерции и продемонстрировала практическое применение понятий динамики вращательного движения.</w:t>
      </w:r>
      <w:r>
        <w:br w:type="page"/>
      </w:r>
    </w:p>
    <w:p>
      <w:pPr>
        <w:pStyle w:val="Normal"/>
        <w:spacing w:before="0" w:after="0"/>
        <w:rPr/>
      </w:pPr>
      <w:r>
        <w:rPr/>
        <w:t>14. Дополнительные задания.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15. Выполнение дополнительных заданий.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284"/>
          <w:tab w:val="left" w:pos="1941" w:leader="none"/>
        </w:tabs>
        <w:rPr/>
      </w:pPr>
      <w:r>
        <w:rPr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16. Замечания преподавателя (</w:t>
      </w:r>
      <w:r>
        <w:rPr>
          <w:i/>
        </w:rPr>
        <w:t>исправления, вызванные замечаниями преподавателя, также помещают в этот пункт</w:t>
      </w:r>
      <w:r>
        <w:rPr/>
        <w:t>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284"/>
          <w:tab w:val="left" w:pos="1089" w:leader="none"/>
        </w:tabs>
        <w:rPr/>
      </w:pPr>
      <w:r>
        <w:rPr/>
      </w:r>
    </w:p>
    <w:p>
      <w:pPr>
        <w:pStyle w:val="Normal"/>
        <w:tabs>
          <w:tab w:val="clear" w:pos="284"/>
          <w:tab w:val="left" w:pos="1089" w:leader="none"/>
        </w:tabs>
        <w:rPr/>
      </w:pPr>
      <w:r>
        <w:rPr/>
      </w:r>
    </w:p>
    <w:p>
      <w:pPr>
        <w:pStyle w:val="Normal"/>
        <w:tabs>
          <w:tab w:val="clear" w:pos="284"/>
          <w:tab w:val="left" w:pos="1089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7"/>
        <w:tblW w:w="9497" w:type="dxa"/>
        <w:jc w:val="left"/>
        <w:tblInd w:w="3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1699"/>
        <w:gridCol w:w="7797"/>
      </w:tblGrid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0" w:after="0"/>
              <w:jc w:val="left"/>
              <w:rPr>
                <w:b/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b/>
                <w:i/>
                <w:kern w:val="0"/>
                <w:sz w:val="22"/>
                <w:szCs w:val="22"/>
                <w:lang w:val="ru-RU" w:eastAsia="ru-RU" w:bidi="ar-SA"/>
              </w:rPr>
              <w:t>Примечание:</w:t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 xml:space="preserve">Пункты 1-6,8-13 Протокола-отчета </w:t>
            </w:r>
            <w:r>
              <w:rPr>
                <w:rFonts w:eastAsia="Times New Roman"/>
                <w:b/>
                <w:i/>
                <w:kern w:val="0"/>
                <w:sz w:val="22"/>
                <w:szCs w:val="22"/>
                <w:lang w:val="ru-RU" w:eastAsia="ru-RU" w:bidi="ar-SA"/>
              </w:rPr>
              <w:t>обязательны</w:t>
            </w: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 xml:space="preserve"> для заполнения.</w:t>
            </w:r>
          </w:p>
        </w:tc>
      </w:tr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>Необходимые исправления выполняют непосредственно в протоколе-отчете.</w:t>
            </w:r>
          </w:p>
        </w:tc>
      </w:tr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>При ручном построении графиков рекомендуется использовать миллиметровую бумагу.</w:t>
            </w:r>
          </w:p>
        </w:tc>
      </w:tr>
      <w:tr>
        <w:trPr/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</w:r>
          </w:p>
        </w:tc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numPr>
                <w:ilvl w:val="0"/>
                <w:numId w:val="1"/>
              </w:numPr>
              <w:spacing w:before="0" w:after="0"/>
              <w:jc w:val="left"/>
              <w:rPr>
                <w:i/>
                <w:i/>
                <w:sz w:val="22"/>
                <w:szCs w:val="22"/>
              </w:rPr>
            </w:pPr>
            <w:r>
              <w:rPr>
                <w:rFonts w:eastAsia="Times New Roman"/>
                <w:i/>
                <w:kern w:val="0"/>
                <w:sz w:val="22"/>
                <w:szCs w:val="22"/>
                <w:lang w:val="ru-RU" w:eastAsia="ru-RU" w:bidi="ar-SA"/>
              </w:rPr>
              <w:t>Приложения 1 и 2 вкладывают в бланк протокола-отчета.</w:t>
            </w:r>
          </w:p>
        </w:tc>
      </w:tr>
    </w:tbl>
    <w:p>
      <w:pPr>
        <w:pStyle w:val="Normal"/>
        <w:spacing w:before="0" w:after="24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sectPr>
      <w:headerReference w:type="even" r:id="rId6"/>
      <w:headerReference w:type="default" r:id="rId7"/>
      <w:headerReference w:type="first" r:id="rId8"/>
      <w:footerReference w:type="even" r:id="rId9"/>
      <w:footerReference w:type="default" r:id="rId10"/>
      <w:footerReference w:type="first" r:id="rId11"/>
      <w:type w:val="nextPage"/>
      <w:pgSz w:w="11906" w:h="16838"/>
      <w:pgMar w:left="567" w:right="567" w:gutter="567" w:header="720" w:top="777" w:footer="720" w:bottom="777"/>
      <w:pgNumType w:fmt="decimal"/>
      <w:formProt w:val="false"/>
      <w:titlePg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Tahoma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Cambria">
    <w:charset w:val="01"/>
    <w:family w:val="roman"/>
    <w:pitch w:val="variable"/>
  </w:font>
  <w:font w:name="PT Sans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9">
              <wp:simplePos x="0" y="0"/>
              <wp:positionH relativeFrom="margin">
                <wp:align>outside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9" name="Fram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1" path="m0,0l-2147483645,0l-2147483645,-2147483646l0,-2147483646xe" fillcolor="white" stroked="f" o:allowincell="f" style="position:absolute;margin-left:0pt;margin-top:0.05pt;width:1.1pt;height:1.1pt;mso-wrap-style:square;v-text-anchor:top;mso-position-horizontal:outside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5">
              <wp:simplePos x="0" y="0"/>
              <wp:positionH relativeFrom="margin">
                <wp:align>outside</wp:align>
              </wp:positionH>
              <wp:positionV relativeFrom="paragraph">
                <wp:posOffset>635</wp:posOffset>
              </wp:positionV>
              <wp:extent cx="169545" cy="173990"/>
              <wp:effectExtent l="0" t="0" r="0" b="0"/>
              <wp:wrapSquare wrapText="bothSides"/>
              <wp:docPr id="10" name="Frame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9560" cy="173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11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2" path="m0,0l-2147483645,0l-2147483645,-2147483646l0,-2147483646xe" fillcolor="white" stroked="f" o:allowincell="f" style="position:absolute;margin-left:-0.05pt;margin-top:0.05pt;width:13.3pt;height:13.65pt;mso-wrap-style:square;v-text-anchor:top;mso-position-horizontal:outside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11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firstLine="360" w:right="36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7">
              <wp:simplePos x="0" y="0"/>
              <wp:positionH relativeFrom="margin">
                <wp:align>outside</wp:align>
              </wp:positionH>
              <wp:positionV relativeFrom="paragraph">
                <wp:posOffset>635</wp:posOffset>
              </wp:positionV>
              <wp:extent cx="85090" cy="173990"/>
              <wp:effectExtent l="0" t="0" r="0" b="0"/>
              <wp:wrapSquare wrapText="bothSides"/>
              <wp:docPr id="11" name="Frame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4960" cy="173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1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rame5" path="m0,0l-2147483645,0l-2147483645,-2147483646l0,-2147483646xe" fillcolor="white" stroked="f" o:allowincell="f" style="position:absolute;margin-left:0pt;margin-top:0.05pt;width:6.65pt;height:13.65pt;mso-wrap-style:square;v-text-anchor:top;mso-position-horizontal:outside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1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a7"/>
      <w:tblpPr w:vertAnchor="text" w:horzAnchor="text" w:tblpXSpec="center" w:leftFromText="181" w:rightFromText="181" w:tblpY="1"/>
      <w:tblOverlap w:val="never"/>
      <w:tblW w:w="10040" w:type="dxa"/>
      <w:jc w:val="center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a0" w:noHBand="0" w:noVBand="1" w:firstColumn="1" w:lastRow="0" w:lastColumn="0" w:firstRow="1"/>
    </w:tblPr>
    <w:tblGrid>
      <w:gridCol w:w="6662"/>
      <w:gridCol w:w="3377"/>
    </w:tblGrid>
    <w:tr>
      <w:trPr/>
      <w:tc>
        <w:tcPr>
          <w:tcW w:w="6662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Header"/>
            <w:spacing w:before="0" w:after="0"/>
            <w:ind w:right="1033"/>
            <w:contextualSpacing/>
            <w:jc w:val="center"/>
            <w:rPr>
              <w:rFonts w:ascii="PT Sans" w:hAnsi="PT Sans"/>
              <w:b/>
              <w:sz w:val="22"/>
              <w:szCs w:val="22"/>
            </w:rPr>
          </w:pPr>
          <w:r>
            <w:rPr>
              <w:rFonts w:eastAsia="Times New Roman" w:ascii="PT Sans" w:hAnsi="PT Sans"/>
              <w:b/>
              <w:kern w:val="0"/>
              <w:sz w:val="22"/>
              <w:szCs w:val="22"/>
              <w:lang w:val="ru-RU" w:eastAsia="ru-RU" w:bidi="ar-SA"/>
            </w:rPr>
            <w:t>Университет ИТМО</w:t>
          </w:r>
        </w:p>
        <w:p>
          <w:pPr>
            <w:pStyle w:val="Header"/>
            <w:spacing w:before="0" w:after="0"/>
            <w:ind w:right="1033"/>
            <w:contextualSpacing/>
            <w:jc w:val="center"/>
            <w:rPr>
              <w:rFonts w:ascii="PT Sans" w:hAnsi="PT Sans"/>
              <w:b/>
              <w:sz w:val="22"/>
              <w:szCs w:val="22"/>
            </w:rPr>
          </w:pPr>
          <w:r>
            <w:rPr>
              <w:rFonts w:eastAsia="Times New Roman" w:ascii="PT Sans" w:hAnsi="PT Sans"/>
              <w:b/>
              <w:kern w:val="0"/>
              <w:sz w:val="22"/>
              <w:szCs w:val="22"/>
              <w:lang w:val="ru-RU" w:eastAsia="ru-RU" w:bidi="ar-SA"/>
            </w:rPr>
            <w:t>Физико-технический мегафакультет</w:t>
          </w:r>
        </w:p>
        <w:p>
          <w:pPr>
            <w:pStyle w:val="Header"/>
            <w:spacing w:before="0" w:after="0"/>
            <w:ind w:right="1033"/>
            <w:contextualSpacing/>
            <w:jc w:val="center"/>
            <w:rPr>
              <w:rFonts w:ascii="PT Sans" w:hAnsi="PT Sans"/>
              <w:b/>
              <w:sz w:val="18"/>
            </w:rPr>
          </w:pPr>
          <w:r>
            <w:rPr>
              <w:rFonts w:eastAsia="Times New Roman" w:ascii="PT Sans" w:hAnsi="PT Sans"/>
              <w:b/>
              <w:kern w:val="0"/>
              <w:sz w:val="22"/>
              <w:szCs w:val="22"/>
              <w:lang w:val="ru-RU" w:eastAsia="ru-RU" w:bidi="ar-SA"/>
            </w:rPr>
            <w:t>Физический факультет</w:t>
          </w:r>
        </w:p>
      </w:tc>
      <w:tc>
        <w:tcPr>
          <w:tcW w:w="3377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Header"/>
            <w:spacing w:before="0" w:after="0"/>
            <w:jc w:val="center"/>
            <w:rPr>
              <w:rFonts w:ascii="PT Sans" w:hAnsi="PT Sans"/>
              <w:b/>
              <w:sz w:val="20"/>
            </w:rPr>
          </w:pPr>
          <w:r>
            <w:rPr/>
            <w:drawing>
              <wp:inline distT="0" distB="0" distL="0" distR="0">
                <wp:extent cx="1818640" cy="499110"/>
                <wp:effectExtent l="0" t="0" r="0" b="0"/>
                <wp:docPr id="8" name="Рисунок 3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Рисунок 3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18640" cy="499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Header"/>
      <w:rPr>
        <w:rFonts w:ascii="PT Sans" w:hAnsi="PT Sans"/>
        <w:b/>
        <w:sz w:val="8"/>
        <w:szCs w:val="16"/>
      </w:rPr>
    </w:pPr>
    <w:r>
      <w:rPr>
        <w:rFonts w:ascii="PT Sans" w:hAnsi="PT Sans"/>
        <w:b/>
        <w:sz w:val="8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284"/>
        </w:tabs>
        <w:ind w:left="0" w:hanging="0"/>
      </w:pPr>
      <w:rPr>
        <w:smallCaps w:val="false"/>
        <w:caps w:val="false"/>
        <w:dstrike w:val="false"/>
        <w:strike w:val="false"/>
        <w:vertAlign w:val="baseline"/>
        <w:position w:val="0"/>
        <w:sz w:val="24"/>
        <w:sz w:val="24"/>
        <w:spacing w:val="0"/>
        <w:i w:val="false"/>
        <w:u w:val="none"/>
        <w:b w:val="false"/>
        <w:kern w:val="0"/>
        <w:szCs w:val="24"/>
        <w:w w:val="100"/>
        <w:vanish w:val="false"/>
        <w:rFonts w:ascii="Arial" w:hAnsi="Arial" w:cs="Times New Roman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embedSystemFonts/>
  <w:defaultTabStop w:val="284"/>
  <w:autoHyphenation w:val="true"/>
  <w:doNotHyphenateCaps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12871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iCs/>
      <w:color w:val="auto"/>
      <w:kern w:val="0"/>
      <w:sz w:val="24"/>
      <w:szCs w:val="24"/>
      <w:lang w:val="ru-RU" w:eastAsia="ru-RU" w:bidi="ar-SA"/>
    </w:rPr>
  </w:style>
  <w:style w:type="paragraph" w:styleId="Heading1">
    <w:name w:val="heading 1"/>
    <w:basedOn w:val="Normal"/>
    <w:next w:val="Normal"/>
    <w:qFormat/>
    <w:pPr>
      <w:keepNext w:val="true"/>
      <w:spacing w:lineRule="exact" w:line="420"/>
      <w:ind w:right="648"/>
      <w:jc w:val="center"/>
      <w:outlineLvl w:val="0"/>
    </w:pPr>
    <w:rPr>
      <w:rFonts w:cs="Times New Roman"/>
      <w:spacing w:val="-1"/>
      <w:sz w:val="19"/>
      <w:szCs w:val="19"/>
    </w:rPr>
  </w:style>
  <w:style w:type="paragraph" w:styleId="Heading2">
    <w:name w:val="heading 2"/>
    <w:basedOn w:val="Normal"/>
    <w:next w:val="Normal"/>
    <w:qFormat/>
    <w:pPr>
      <w:keepNext w:val="true"/>
      <w:spacing w:lineRule="exact" w:line="378" w:before="6" w:after="0"/>
      <w:ind w:right="-1438"/>
      <w:jc w:val="both"/>
      <w:outlineLvl w:val="1"/>
    </w:pPr>
    <w:rPr>
      <w:i/>
      <w:iCs w:val="false"/>
      <w:w w:val="77"/>
      <w:szCs w:val="29"/>
    </w:rPr>
  </w:style>
  <w:style w:type="paragraph" w:styleId="Heading3">
    <w:name w:val="heading 3"/>
    <w:basedOn w:val="Normal"/>
    <w:next w:val="Normal"/>
    <w:qFormat/>
    <w:pPr>
      <w:keepNext w:val="true"/>
      <w:tabs>
        <w:tab w:val="clear" w:pos="284"/>
        <w:tab w:val="left" w:pos="1698" w:leader="underscore"/>
      </w:tabs>
      <w:spacing w:lineRule="exact" w:line="372"/>
      <w:ind w:right="-200"/>
      <w:outlineLvl w:val="2"/>
    </w:pPr>
    <w:rPr>
      <w:i/>
      <w:iCs w:val="false"/>
      <w:szCs w:val="29"/>
    </w:rPr>
  </w:style>
  <w:style w:type="paragraph" w:styleId="Heading4">
    <w:name w:val="heading 4"/>
    <w:basedOn w:val="Normal"/>
    <w:next w:val="Normal"/>
    <w:qFormat/>
    <w:pPr>
      <w:keepNext w:val="true"/>
      <w:spacing w:lineRule="exact" w:line="192" w:before="30" w:after="552"/>
      <w:ind w:right="384"/>
      <w:outlineLvl w:val="3"/>
    </w:pPr>
    <w:rPr>
      <w:rFonts w:ascii="Times New Roman" w:hAnsi="Times New Roman" w:cs="Times New Roman"/>
      <w:b/>
      <w:bCs/>
      <w:i/>
      <w:iCs w:val="false"/>
      <w:spacing w:val="-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rPr/>
  </w:style>
  <w:style w:type="character" w:styleId="Hyperlink">
    <w:name w:val="Hyperlink"/>
    <w:basedOn w:val="DefaultParagraphFont"/>
    <w:rsid w:val="00351c28"/>
    <w:rPr>
      <w:color w:val="0000FF"/>
      <w:u w:val="single"/>
    </w:rPr>
  </w:style>
  <w:style w:type="character" w:styleId="Style10" w:customStyle="1">
    <w:name w:val="Текст выноски Знак"/>
    <w:basedOn w:val="DefaultParagraphFont"/>
    <w:link w:val="BalloonText"/>
    <w:qFormat/>
    <w:rsid w:val="005a42ca"/>
    <w:rPr>
      <w:rFonts w:ascii="Tahoma" w:hAnsi="Tahoma" w:cs="Tahoma"/>
      <w:iCs/>
      <w:sz w:val="16"/>
      <w:szCs w:val="16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pPr>
      <w:tabs>
        <w:tab w:val="clear" w:pos="284"/>
        <w:tab w:val="center" w:pos="4677" w:leader="none"/>
        <w:tab w:val="right" w:pos="9355" w:leader="none"/>
      </w:tabs>
    </w:pPr>
    <w:rPr/>
  </w:style>
  <w:style w:type="paragraph" w:styleId="BlockText">
    <w:name w:val="Block Text"/>
    <w:basedOn w:val="Normal"/>
    <w:qFormat/>
    <w:pPr>
      <w:widowControl/>
      <w:spacing w:lineRule="exact" w:line="274" w:before="5" w:after="0"/>
      <w:ind w:firstLine="535" w:left="5" w:right="14"/>
      <w:jc w:val="both"/>
    </w:pPr>
    <w:rPr>
      <w:rFonts w:ascii="Times New Roman" w:hAnsi="Times New Roman" w:cs="Times New Roman"/>
      <w:i/>
      <w:iCs w:val="false"/>
      <w:spacing w:val="-5"/>
      <w:szCs w:val="25"/>
    </w:rPr>
  </w:style>
  <w:style w:type="paragraph" w:styleId="BodyTextIndent3">
    <w:name w:val="Body Text Indent 3"/>
    <w:basedOn w:val="Normal"/>
    <w:qFormat/>
    <w:pPr>
      <w:widowControl/>
      <w:tabs>
        <w:tab w:val="clear" w:pos="284"/>
        <w:tab w:val="left" w:pos="1224" w:leader="none"/>
      </w:tabs>
      <w:spacing w:lineRule="exact" w:line="274"/>
      <w:ind w:firstLine="540"/>
      <w:jc w:val="both"/>
    </w:pPr>
    <w:rPr>
      <w:rFonts w:ascii="Times New Roman" w:hAnsi="Times New Roman" w:cs="Times New Roman"/>
      <w:i/>
      <w:iCs w:val="false"/>
      <w:spacing w:val="-5"/>
      <w:szCs w:val="25"/>
    </w:rPr>
  </w:style>
  <w:style w:type="paragraph" w:styleId="Header">
    <w:name w:val="header"/>
    <w:basedOn w:val="Normal"/>
    <w:pPr>
      <w:tabs>
        <w:tab w:val="clear" w:pos="284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link w:val="Style10"/>
    <w:qFormat/>
    <w:rsid w:val="005a42ca"/>
    <w:pPr/>
    <w:rPr>
      <w:rFonts w:ascii="Tahoma" w:hAnsi="Tahoma" w:cs="Tahoma"/>
      <w:sz w:val="16"/>
      <w:szCs w:val="16"/>
    </w:rPr>
  </w:style>
  <w:style w:type="paragraph" w:styleId="FrameContentsuser">
    <w:name w:val="Frame Contents (user)"/>
    <w:basedOn w:val="Normal"/>
    <w:qFormat/>
    <w:pPr/>
    <w:rPr/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rsid w:val="0017081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5.jpeg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Application>LibreOffice/25.2.5.2$Linux_X86_64 LibreOffice_project/520$Build-2</Application>
  <AppVersion>15.0000</AppVersion>
  <Pages>11</Pages>
  <Words>1691</Words>
  <Characters>8584</Characters>
  <CharactersWithSpaces>9850</CharactersWithSpaces>
  <Paragraphs>273</Paragraphs>
  <Company>ГОУ СПбГПУ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2022-04-18T18:09:00Z</dcterms:created>
  <dc:creator>Кафедра экспериментальной физики СПбГПУ</dc:creator>
  <dc:description/>
  <dc:language>en-US</dc:language>
  <cp:lastModifiedBy/>
  <cp:lastPrinted>2023-02-24T17:59:00Z</cp:lastPrinted>
  <dcterms:modified xsi:type="dcterms:W3CDTF">2025-09-08T22:25:39Z</dcterms:modified>
  <cp:revision>6</cp:revision>
  <dc:subject/>
  <dc:title>Бланк рабочего протокола и отчета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