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2992120" cy="25400"/>
                <wp:effectExtent l="114300" t="0" r="114300" b="0"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1960" cy="255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Shape1" path="m0,0l-2147483645,0l-2147483645,-2147483646l0,-2147483646xe" fillcolor="black" stroked="f" o:allowincell="f" style="position:absolute;margin-left:0pt;margin-top:-2.05pt;width:235.55pt;height:1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tbl>
      <w:tblPr>
        <w:tblStyle w:val="ad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102"/>
        <w:gridCol w:w="5102"/>
      </w:tblGrid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Группа</w:t>
            </w:r>
            <w:r>
              <w:rPr>
                <w:rFonts w:eastAsia="Times New Roman"/>
                <w:kern w:val="0"/>
                <w:sz w:val="20"/>
                <w:u w:val="single"/>
                <w:lang w:val="ru-RU" w:eastAsia="ru-RU" w:bidi="ar-SA"/>
              </w:rPr>
              <w:tab/>
              <w:tab/>
              <w:t>К3121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u w:val="single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К работе допущен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Студент</w:t>
            </w:r>
            <w:r>
              <w:rPr>
                <w:rFonts w:eastAsia="Times New Roman"/>
                <w:kern w:val="0"/>
                <w:sz w:val="20"/>
                <w:u w:val="single"/>
                <w:lang w:val="ru-RU" w:eastAsia="ru-RU" w:bidi="ar-SA"/>
              </w:rPr>
              <w:tab/>
              <w:tab/>
              <w:t>Дощеннников Никита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u w:val="single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Работа выполнена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Преподаватель</w:t>
            </w:r>
            <w:r>
              <w:rPr>
                <w:rFonts w:eastAsia="Times New Roman"/>
                <w:kern w:val="0"/>
                <w:sz w:val="20"/>
                <w:u w:val="single"/>
                <w:lang w:val="ru-RU" w:eastAsia="ru-RU" w:bidi="ar-SA"/>
              </w:rPr>
              <w:tab/>
              <w:tab/>
              <w:t>Курашова С.А.</w:t>
            </w:r>
          </w:p>
          <w:p>
            <w:pPr>
              <w:pStyle w:val="Normal"/>
              <w:suppressAutoHyphens w:val="true"/>
              <w:spacing w:before="240" w:after="0"/>
              <w:jc w:val="left"/>
              <w:rPr>
                <w:u w:val="single"/>
              </w:rPr>
            </w:pPr>
            <w:r>
              <w:rPr>
                <w:sz w:val="20"/>
                <w:u w:val="single"/>
              </w:rPr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u w:val="single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Отчет принят</w:t>
            </w:r>
          </w:p>
        </w:tc>
      </w:tr>
    </w:tbl>
    <w:p>
      <w:pPr>
        <w:pStyle w:val="Normal"/>
        <w:spacing w:before="240" w:after="240"/>
        <w:jc w:val="center"/>
        <w:rPr>
          <w:rFonts w:ascii="Cambria" w:hAnsi="Cambria"/>
        </w:rPr>
      </w:pPr>
      <w:r>
        <w:rPr>
          <w:rFonts w:cs="Times New Roman" w:ascii="Cambria" w:hAnsi="Cambria"/>
          <w:b/>
          <w:spacing w:val="30"/>
          <w:sz w:val="40"/>
          <w:szCs w:val="36"/>
        </w:rPr>
        <w:t>Рабочий протокол и отчет по</w:t>
        <w:br/>
        <w:t>лабораторной работе №7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114300" t="0" r="114300" b="0"/>
                <wp:docPr id="2" name="Shap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Shape2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114300" t="0" r="114300" b="0"/>
                <wp:docPr id="3" name="Shape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Shape3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1. Цель работы.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Определить момент инерции маятника Максвелла относительно оси вращения на основе законов равноускоренного движения по результатам прямых измерений высоты подъёма и времени спуска. 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Расчёт выполнять по выражениям:</w:t>
      </w:r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</m:t>
          </m:r>
          <m:r>
            <w:rPr>
              <w:rFonts w:ascii="Cambria Math" w:hAnsi="Cambria Math"/>
            </w:rPr>
            <m:t xml:space="preserve">·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d>
            <m:dPr>
              <m:begChr m:val="("/>
              <m:endChr m:val=")"/>
            </m:dPr>
            <m:e>
              <m:f>
                <m:num>
                  <m:r>
                    <w:rPr>
                      <w:rFonts w:ascii="Cambria Math" w:hAnsi="Cambria Math"/>
                    </w:rPr>
                    <m:t xml:space="preserve">g</m:t>
                  </m:r>
                  <m:r>
                    <w:rPr>
                      <w:rFonts w:ascii="Cambria Math" w:hAnsi="Cambria Math"/>
                    </w:rPr>
                    <m:t xml:space="preserve">·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  <m:r>
                    <w:rPr>
                      <w:rFonts w:ascii="Cambria Math" w:hAnsi="Cambria Math"/>
                    </w:rPr>
                    <m:t xml:space="preserve">²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2</m:t>
                  </m:r>
                  <m:r>
                    <w:rPr>
                      <w:rFonts w:ascii="Cambria Math" w:hAnsi="Cambria Math"/>
                    </w:rPr>
                    <m:t xml:space="preserve">·</m:t>
                  </m:r>
                  <m:r>
                    <w:rPr>
                      <w:rFonts w:ascii="Cambria Math" w:hAnsi="Cambria Math"/>
                    </w:rPr>
                    <m:t xml:space="preserve">h</m:t>
                  </m:r>
                </m:den>
              </m:f>
              <m:r>
                <w:rPr>
                  <w:rFonts w:ascii="Cambria Math" w:hAnsi="Cambria Math"/>
                </w:rPr>
                <m:t xml:space="preserve">−</m:t>
              </m:r>
              <m:r>
                <w:rPr>
                  <w:rFonts w:ascii="Cambria Math" w:hAnsi="Cambria Math"/>
                </w:rPr>
                <m:t xml:space="preserve">1</m:t>
              </m:r>
            </m:e>
          </m:d>
        </m:oMath>
      </m:oMathPara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и уточнённой формуле с учётом потерь энергии на трение:</w:t>
      </w:r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</m:t>
          </m:r>
          <m:r>
            <w:rPr>
              <w:rFonts w:ascii="Cambria Math" w:hAnsi="Cambria Math"/>
            </w:rPr>
            <m:t xml:space="preserve">·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d>
            <m:dPr>
              <m:begChr m:val="("/>
              <m:endChr m:val=")"/>
            </m:dPr>
            <m:e>
              <m:f>
                <m:num>
                  <m:r>
                    <w:rPr>
                      <w:rFonts w:ascii="Cambria Math" w:hAnsi="Cambria Math"/>
                    </w:rPr>
                    <m:t xml:space="preserve">g</m:t>
                  </m:r>
                  <m:r>
                    <w:rPr>
                      <w:rFonts w:ascii="Cambria Math" w:hAnsi="Cambria Math"/>
                    </w:rPr>
                    <m:t xml:space="preserve">·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  <m:r>
                    <w:rPr>
                      <w:rFonts w:ascii="Cambria Math" w:hAnsi="Cambria Math"/>
                    </w:rPr>
                    <m:t xml:space="preserve">²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h</m:t>
                  </m:r>
                </m:den>
              </m:f>
              <m:r>
                <w:rPr>
                  <w:rFonts w:ascii="Cambria Math" w:hAnsi="Cambria Math"/>
                </w:rPr>
                <m:t xml:space="preserve">·</m:t>
              </m:r>
              <m:f>
                <m:num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+</m:t>
                  </m:r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</m:den>
              </m:f>
              <m:r>
                <w:rPr>
                  <w:rFonts w:ascii="Cambria Math" w:hAnsi="Cambria Math"/>
                </w:rPr>
                <m:t xml:space="preserve">−</m:t>
              </m:r>
              <m:r>
                <w:rPr>
                  <w:rFonts w:ascii="Cambria Math" w:hAnsi="Cambria Math"/>
                </w:rPr>
                <m:t xml:space="preserve">1</m:t>
              </m:r>
            </m:e>
          </m:d>
        </m:oMath>
      </m:oMathPara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2. Задачи, решаемые при выполнении работы.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1.</w:t>
      </w:r>
      <w:r>
        <w:rPr>
          <w:rFonts w:cs="Times New Roman" w:ascii="Times New Roman" w:hAnsi="Times New Roman"/>
        </w:rPr>
        <w:t xml:space="preserve"> Ознакомиться с устройством и принципом действия маятника Максвелла, подготовить установку к проведению эксперимента.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2.</w:t>
      </w:r>
      <w:r>
        <w:rPr>
          <w:rFonts w:cs="Times New Roman" w:ascii="Times New Roman" w:hAnsi="Times New Roman"/>
        </w:rPr>
        <w:t xml:space="preserve"> Провести серию прямых измерений: определить высоту падения груза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>
          <w:rFonts w:cs="Times New Roman" w:ascii="Times New Roman" w:hAnsi="Times New Roman"/>
        </w:rPr>
        <w:t xml:space="preserve">, высоту подъёма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</m:oMath>
      <w:r>
        <w:rPr>
          <w:rFonts w:cs="Times New Roman" w:ascii="Times New Roman" w:hAnsi="Times New Roman"/>
        </w:rPr>
        <w:t xml:space="preserve"> и время спуска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3.</w:t>
      </w:r>
      <w:r>
        <w:rPr>
          <w:rFonts w:cs="Times New Roman" w:ascii="Times New Roman" w:hAnsi="Times New Roman"/>
        </w:rPr>
        <w:t xml:space="preserve"> По результатам измерений вычислить момент инерции системы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по основной формуле и по уточнённой формуле с учётом потерь энергии.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4.</w:t>
      </w:r>
      <w:r>
        <w:rPr>
          <w:rFonts w:cs="Times New Roman" w:ascii="Times New Roman" w:hAnsi="Times New Roman"/>
        </w:rPr>
        <w:t xml:space="preserve"> Сравнить значения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>, полученные различными методами, и оценить вклад сил трения в расхождения результатов.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5.</w:t>
      </w:r>
      <w:r>
        <w:rPr>
          <w:rFonts w:cs="Times New Roman" w:ascii="Times New Roman" w:hAnsi="Times New Roman"/>
        </w:rPr>
        <w:t xml:space="preserve"> Сопоставить экспериментальные значения с табличными или расчётными и сделать выводы о достоверности опыта.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3. Объект исследования.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Объектом исследования является маятник Максвелла — механическая система, состоящая из диска (или катушки) с осью, на которую намотана нить. При отпускании диск совершает поступательное и вращательное движение одновременно: нить постепенно разматывается, диск равномерно ускоряется при падении, а затем под действием накопленной энергии поднимается вверх.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Маятник Максвелла позволяет экспериментально определить момент инерции системы относительно оси вращения на основе измерений времени и высоты движения груза.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4. Метод экспериментального исследования.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Эксперимент основан на наблюдении за равноускоренным движением маятника Максвелла. С диска, закреплённого на оси, наматывается нить, к концам которой прикреплён груз. При отпускании система начинает двигаться: диск раскручивается и одновременно опускается вниз. После достижения нижней точки, за счёт запаса кинетической энергии, диск поднимается вверх.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 ходе эксперимента производятся прямые измерения: — высота падения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>
          <w:rFonts w:cs="Times New Roman" w:ascii="Times New Roman" w:hAnsi="Times New Roman"/>
        </w:rPr>
        <w:t xml:space="preserve">; — высота последующего подъёма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</m:oMath>
      <w:r>
        <w:rPr>
          <w:rFonts w:cs="Times New Roman" w:ascii="Times New Roman" w:hAnsi="Times New Roman"/>
        </w:rPr>
        <w:t xml:space="preserve">; — время движения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 xml:space="preserve">. 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На основе полученных данных рассчитывается момент инерции маятника по двум формулам: 1) без учёта потерь энергии; 2) с учётом потерь энергии на трение и сопротивление воздуха. 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Таким образом, методика позволяет оценить влияние диссипативных сил и сопоставить экспериментальные значения момента инерции с теоретическими.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5. Рабочие формулы и исходные данные.</w:t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5.1 Рабочие формулы.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Момент инерции маятника Максвелла определяется по формулам:</w:t>
      </w:r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2</m:t>
              </m:r>
              <m:r>
                <w:rPr>
                  <w:rFonts w:ascii="Cambria Math" w:hAnsi="Cambria Math"/>
                </w:rPr>
                <m:t xml:space="preserve">·</m:t>
              </m:r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Уточнённая формула с учётом потерь энергии на трение:</w:t>
      </w:r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+</m:t>
              </m:r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5.2 Исходные данные.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Масса маятника: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0.283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0.001</m:t>
            </m:r>
          </m:e>
        </m:d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br/>
        <w:t xml:space="preserve">Радиус оси вращения: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0.004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0.00005</m:t>
            </m:r>
          </m:e>
        </m:d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br/>
        <w:t xml:space="preserve">Высота падения: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0.280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0.001</m:t>
            </m:r>
          </m:e>
        </m:d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br/>
        <w:t xml:space="preserve">Высота подъёма: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0.255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0.001</m:t>
            </m:r>
          </m:e>
        </m:d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br/>
        <w:t xml:space="preserve">Время движения: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1.695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0.030</m:t>
            </m:r>
          </m:e>
        </m:d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br/>
        <w:t xml:space="preserve">Ускорение свободного падения: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g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9.81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²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6. Измерительные приборы.</w:t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40" w:type="dxa"/>
          <w:bottom w:w="0" w:type="dxa"/>
          <w:right w:w="40" w:type="dxa"/>
        </w:tblCellMar>
        <w:tblLook w:val="0000" w:noHBand="0" w:noVBand="0" w:firstColumn="0" w:lastRow="0" w:lastColumn="0" w:firstRow="0"/>
      </w:tblPr>
      <w:tblGrid>
        <w:gridCol w:w="780"/>
        <w:gridCol w:w="3725"/>
        <w:gridCol w:w="1642"/>
        <w:gridCol w:w="2029"/>
        <w:gridCol w:w="2029"/>
      </w:tblGrid>
      <w:tr>
        <w:trPr>
          <w:trHeight w:val="1036" w:hRule="atLeast"/>
          <w:cantSplit w:val="true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 xml:space="preserve">№ </w:t>
            </w:r>
            <w:r>
              <w:rPr>
                <w:rFonts w:cs="Times New Roman" w:ascii="Times New Roman" w:hAnsi="Times New Roman"/>
                <w:b/>
                <w:bCs/>
                <w:iCs w:val="false"/>
              </w:rPr>
              <w:t>п/п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ind w:firstLine="284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bookmarkStart w:id="0" w:name="_Toc154745610"/>
            <w:bookmarkStart w:id="1" w:name="_Toc154745494"/>
            <w:r>
              <w:rPr>
                <w:rFonts w:cs="Times New Roman" w:ascii="Times New Roman" w:hAnsi="Times New Roman"/>
                <w:b/>
                <w:bCs/>
                <w:iCs w:val="false"/>
              </w:rPr>
              <w:t>Наименование</w:t>
            </w:r>
            <w:bookmarkEnd w:id="0"/>
            <w:bookmarkEnd w:id="1"/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>Тип прибора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>Используемый</w:t>
              <w:br/>
              <w:t>диапазон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>Погрешность</w:t>
              <w:br/>
              <w:t>прибора</w:t>
            </w:r>
          </w:p>
        </w:tc>
      </w:tr>
      <w:tr>
        <w:trPr>
          <w:trHeight w:val="795" w:hRule="atLeast"/>
          <w:cantSplit w:val="true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>1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Секундомер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Измеряет время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0–30 мин</w:t>
            </w:r>
          </w:p>
          <w:p>
            <w:pPr>
              <w:pStyle w:val="Normal"/>
              <w:spacing w:lineRule="auto" w:line="276"/>
              <w:ind w:firstLine="284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</w:r>
          </w:p>
          <w:p>
            <w:pPr>
              <w:pStyle w:val="Normal"/>
              <w:spacing w:lineRule="auto" w:line="276"/>
              <w:ind w:firstLine="284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</w:r>
          </w:p>
          <w:p>
            <w:pPr>
              <w:pStyle w:val="Normal"/>
              <w:spacing w:lineRule="auto" w:line="276"/>
              <w:ind w:firstLine="284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±0.2 с</w:t>
            </w:r>
          </w:p>
          <w:p>
            <w:pPr>
              <w:pStyle w:val="Normal"/>
              <w:spacing w:lineRule="auto" w:line="276"/>
              <w:ind w:firstLine="284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</w:r>
          </w:p>
          <w:p>
            <w:pPr>
              <w:pStyle w:val="Normal"/>
              <w:spacing w:lineRule="auto" w:line="276"/>
              <w:ind w:firstLine="284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</w:r>
          </w:p>
          <w:p>
            <w:pPr>
              <w:pStyle w:val="Normal"/>
              <w:spacing w:lineRule="auto" w:line="276"/>
              <w:ind w:firstLine="284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</w:r>
          </w:p>
        </w:tc>
      </w:tr>
      <w:tr>
        <w:trPr>
          <w:trHeight w:val="20" w:hRule="atLeast"/>
          <w:cantSplit w:val="true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>2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Линейка металлическая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Измеряет длину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0–500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±1 мм</w:t>
            </w:r>
          </w:p>
        </w:tc>
      </w:tr>
      <w:tr>
        <w:trPr>
          <w:trHeight w:val="123" w:hRule="atLeast"/>
          <w:cantSplit w:val="true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>3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Штангенциркуль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Измеряет длину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0–170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±0.1 мм</w:t>
            </w:r>
          </w:p>
        </w:tc>
      </w:tr>
      <w:tr>
        <w:trPr>
          <w:trHeight w:val="20" w:hRule="atLeast"/>
          <w:cantSplit w:val="true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b/>
                <w:bCs/>
                <w:iCs w:val="false"/>
              </w:rPr>
            </w:pPr>
            <w:r>
              <w:rPr>
                <w:rFonts w:cs="Times New Roman" w:ascii="Times New Roman" w:hAnsi="Times New Roman"/>
                <w:b/>
                <w:bCs/>
                <w:iCs w:val="false"/>
              </w:rPr>
              <w:t>4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Весы лабораторные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Измеряет массу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0–1 кг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Times New Roman" w:hAnsi="Times New Roman" w:cs="Times New Roman"/>
                <w:iCs w:val="false"/>
              </w:rPr>
            </w:pPr>
            <w:r>
              <w:rPr>
                <w:rFonts w:cs="Times New Roman" w:ascii="Times New Roman" w:hAnsi="Times New Roman"/>
                <w:iCs w:val="false"/>
              </w:rPr>
              <w:t>±0.5 г</w:t>
            </w:r>
          </w:p>
        </w:tc>
      </w:tr>
    </w:tbl>
    <w:p>
      <w:pPr>
        <w:pStyle w:val="Normal"/>
        <w:spacing w:lineRule="auto" w:line="276"/>
        <w:ind w:firstLine="284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7. Схема установки (</w:t>
      </w:r>
      <w:r>
        <w:rPr>
          <w:rFonts w:cs="Times New Roman" w:ascii="Times New Roman" w:hAnsi="Times New Roman"/>
          <w:b/>
          <w:bCs/>
          <w:i/>
        </w:rPr>
        <w:t>перечень схем, которые составляют Приложение 1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2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181350" cy="2486025"/>
            <wp:effectExtent l="0" t="0" r="0" b="0"/>
            <wp:wrapSquare wrapText="largest"/>
            <wp:docPr id="4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486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Рис1.</w:t>
      </w:r>
      <w:r>
        <w:rPr>
          <w:rFonts w:cs="Times New Roman" w:ascii="Times New Roman" w:hAnsi="Times New Roman"/>
          <w:sz w:val="20"/>
          <w:szCs w:val="20"/>
        </w:rPr>
        <w:t xml:space="preserve"> Принципиальная схема маятника Максвелла — диск с осью, на которую намотана нить; обозначены: масса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>
          <w:rFonts w:cs="Times New Roman" w:ascii="Times New Roman" w:hAnsi="Times New Roman"/>
          <w:sz w:val="20"/>
          <w:szCs w:val="20"/>
        </w:rPr>
        <w:t xml:space="preserve">, радиус оси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</m:oMath>
      <w:r>
        <w:rPr>
          <w:rFonts w:cs="Times New Roman" w:ascii="Times New Roman" w:hAnsi="Times New Roman"/>
          <w:sz w:val="20"/>
          <w:szCs w:val="20"/>
        </w:rPr>
        <w:t xml:space="preserve">, высота падения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>
          <w:rFonts w:cs="Times New Roman" w:ascii="Times New Roman" w:hAnsi="Times New Roman"/>
          <w:sz w:val="20"/>
          <w:szCs w:val="20"/>
        </w:rPr>
        <w:t xml:space="preserve">, высота подъёма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</m:oMath>
      <w:r>
        <w:rPr>
          <w:rFonts w:cs="Times New Roman" w:ascii="Times New Roman" w:hAnsi="Times New Roman"/>
          <w:sz w:val="20"/>
          <w:szCs w:val="20"/>
        </w:rPr>
        <w:t>, силы тяжести и силы натяжения.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2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619250" cy="2133600"/>
            <wp:effectExtent l="0" t="0" r="0" b="0"/>
            <wp:wrapSquare wrapText="largest"/>
            <wp:docPr id="5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Рис 2.</w:t>
      </w:r>
      <w:r>
        <w:rPr>
          <w:rFonts w:cs="Times New Roman" w:ascii="Times New Roman" w:hAnsi="Times New Roman"/>
          <w:sz w:val="20"/>
          <w:szCs w:val="20"/>
        </w:rPr>
        <w:t xml:space="preserve"> Общий вид лабораторной установки — штатив с закреплённым диском, нитью и измерительными приборами (линейка, секундомер).</w:t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1. Основание стенда</w:t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2. Опорная колонка</w:t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3. Кронштейн</w:t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4. Маятник Максвелла</w:t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5. Фиксирующий электромагнит</w:t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6. Электронный секундомер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7. Фотоэлектрический датчик.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8. Результаты прямых измерений и их обработки (</w:t>
      </w:r>
      <w:r>
        <w:rPr>
          <w:rFonts w:cs="Times New Roman" w:ascii="Times New Roman" w:hAnsi="Times New Roman"/>
          <w:b/>
          <w:bCs/>
          <w:i/>
        </w:rPr>
        <w:t>таблицы, примеры расчетов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 таблице приведены результаты 5 опытов с маятником Максвелла. Для каждого опыта измерялись высота падения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>
          <w:rFonts w:cs="Times New Roman" w:ascii="Times New Roman" w:hAnsi="Times New Roman"/>
        </w:rPr>
        <w:t xml:space="preserve">, высота подъёма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</m:oMath>
      <w:r>
        <w:rPr>
          <w:rFonts w:cs="Times New Roman" w:ascii="Times New Roman" w:hAnsi="Times New Roman"/>
        </w:rPr>
        <w:t xml:space="preserve"> и три замера времени движения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>. Вычислены средние значения и погрешности.</w:t>
      </w:r>
    </w:p>
    <w:tbl>
      <w:tblPr>
        <w:tblW w:w="1066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24"/>
        <w:gridCol w:w="740"/>
        <w:gridCol w:w="852"/>
        <w:gridCol w:w="1039"/>
        <w:gridCol w:w="889"/>
        <w:gridCol w:w="890"/>
        <w:gridCol w:w="887"/>
        <w:gridCol w:w="889"/>
        <w:gridCol w:w="892"/>
        <w:gridCol w:w="885"/>
        <w:gridCol w:w="889"/>
        <w:gridCol w:w="887"/>
      </w:tblGrid>
      <w:tr>
        <w:trPr>
          <w:trHeight w:val="935" w:hRule="atLeast"/>
        </w:trPr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 xml:space="preserve">№ </w:t>
            </w:r>
            <w:r>
              <w:rPr>
                <w:rFonts w:cs="Times New Roman" w:ascii="Times New Roman" w:hAnsi="Times New Roman"/>
                <w:b/>
                <w:bCs/>
              </w:rPr>
              <w:t>опыта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h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м</m:t>
                </m:r>
              </m:oMath>
            </m:oMathPara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h</m:t>
                </m:r>
                <m:r>
                  <w:rPr>
                    <w:rFonts w:ascii="Cambria Math" w:hAnsi="Cambria Math"/>
                  </w:rPr>
                  <m:t xml:space="preserve">₁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м</m:t>
                </m:r>
              </m:oMath>
            </m:oMathPara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t</m:t>
                </m:r>
                <m:r>
                  <w:rPr>
                    <w:rFonts w:ascii="Cambria Math" w:hAnsi="Cambria Math"/>
                  </w:rPr>
                  <m:t xml:space="preserve">₁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t</m:t>
                </m:r>
                <m:r>
                  <w:rPr>
                    <w:rFonts w:ascii="Cambria Math" w:hAnsi="Cambria Math"/>
                  </w:rPr>
                  <m:t xml:space="preserve">₂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t</m:t>
                </m:r>
                <m:r>
                  <w:rPr>
                    <w:rFonts w:ascii="Cambria Math" w:hAnsi="Cambria Math"/>
                  </w:rPr>
                  <m:t xml:space="preserve">₃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sSub>
                  <m:e>
                    <m:r>
                      <w:rPr>
                        <w:rFonts w:ascii="Cambria Math" w:hAnsi="Cambria Math"/>
                      </w:rPr>
                      <m:t xml:space="preserve"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ср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S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sSub>
                  <m:e>
                    <m:r>
                      <w:rPr>
                        <w:rFonts w:ascii="Cambria Math" w:hAnsi="Cambria Math"/>
                      </w:rPr>
                      <m:t xml:space="preserve">Δt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сл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sSub>
                  <m:e>
                    <m:r>
                      <w:rPr>
                        <w:rFonts w:ascii="Cambria Math" w:hAnsi="Cambria Math"/>
                      </w:rPr>
                      <m:t xml:space="preserve">Δt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инстр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Δt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sSub>
                  <m:e>
                    <m:r>
                      <w:rPr>
                        <w:rFonts w:ascii="Cambria Math" w:hAnsi="Cambria Math"/>
                      </w:rPr>
                      <m:t xml:space="preserve">ε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t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</m:t>
                </m:r>
                <m:r>
                  <m:rPr>
                    <m:lit/>
                    <m:nor/>
                  </m:rPr>
                  <w:rPr>
                    <w:rFonts w:ascii="Cambria Math" w:hAnsi="Cambria Math"/>
                  </w:rPr>
                  <m:t xml:space="preserve">%</m:t>
                </m:r>
              </m:oMath>
            </m:oMathPara>
          </w:p>
        </w:tc>
      </w:tr>
      <w:tr>
        <w:trPr>
          <w:trHeight w:val="935" w:hRule="atLeast"/>
        </w:trPr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0.255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1.674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1.700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1.711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1.695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0.019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0.047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0.125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7.4</w:t>
            </w:r>
          </w:p>
        </w:tc>
      </w:tr>
      <w:tr>
        <w:trPr>
          <w:trHeight w:val="945" w:hRule="atLeast"/>
        </w:trPr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0.260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1.700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1.711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1.761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1.724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0.033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0.081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0.141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8.2</w:t>
            </w:r>
          </w:p>
        </w:tc>
      </w:tr>
      <w:tr>
        <w:trPr>
          <w:trHeight w:val="935" w:hRule="atLeast"/>
        </w:trPr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0.257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1.711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1.761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1.730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1.734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0.025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0.063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0.131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7.6</w:t>
            </w:r>
          </w:p>
        </w:tc>
      </w:tr>
      <w:tr>
        <w:trPr>
          <w:trHeight w:val="935" w:hRule="atLeast"/>
        </w:trPr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4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0.258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1.761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1.730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1.674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1.722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0.044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0.109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0.159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9.2</w:t>
            </w:r>
          </w:p>
        </w:tc>
      </w:tr>
      <w:tr>
        <w:trPr>
          <w:trHeight w:val="935" w:hRule="atLeast"/>
        </w:trPr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5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0.258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1.730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1.674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1.700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1.701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0.028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0.070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0.135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7.9</w:t>
            </w:r>
          </w:p>
        </w:tc>
      </w:tr>
    </w:tbl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Здесь: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</m:oMath>
      <w:r>
        <w:rPr>
          <w:rFonts w:cs="Times New Roman" w:ascii="Times New Roman" w:hAnsi="Times New Roman"/>
        </w:rPr>
        <w:t xml:space="preserve"> — среднее время;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</m:oMath>
      <w:r>
        <w:rPr>
          <w:rFonts w:cs="Times New Roman" w:ascii="Times New Roman" w:hAnsi="Times New Roman"/>
        </w:rPr>
        <w:t xml:space="preserve"> — выборочное СКО;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сл</m:t>
            </m:r>
          </m:sub>
        </m:sSub>
      </m:oMath>
      <w:r>
        <w:rPr>
          <w:rFonts w:cs="Times New Roman" w:ascii="Times New Roman" w:hAnsi="Times New Roman"/>
        </w:rPr>
        <w:t xml:space="preserve"> — случайная погрешность;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инстр</m:t>
            </m:r>
          </m:sub>
        </m:sSub>
      </m:oMath>
      <w:r>
        <w:rPr>
          <w:rFonts w:cs="Times New Roman" w:ascii="Times New Roman" w:hAnsi="Times New Roman"/>
        </w:rPr>
        <w:t xml:space="preserve"> — инструментальная;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</m:oMath>
      <w:r>
        <w:rPr>
          <w:rFonts w:cs="Times New Roman" w:ascii="Times New Roman" w:hAnsi="Times New Roman"/>
        </w:rPr>
        <w:t xml:space="preserve"> — итоговая;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</m:oMath>
      <w:r>
        <w:rPr>
          <w:rFonts w:cs="Times New Roman" w:ascii="Times New Roman" w:hAnsi="Times New Roman"/>
        </w:rPr>
        <w:t xml:space="preserve"> — относительная.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Пример расчета (Опыт 1).</w:t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0.28</m:t>
        </m:r>
        <m:r>
          <w:rPr>
            <w:rFonts w:ascii="Cambria Math" w:hAnsi="Cambria Math"/>
          </w:rPr>
          <m:t xml:space="preserve">м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0.255</m:t>
        </m:r>
        <m:r>
          <w:rPr>
            <w:rFonts w:ascii="Cambria Math" w:hAnsi="Cambria Math"/>
          </w:rPr>
          <m:t xml:space="preserve">м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₁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1.674</m:t>
        </m:r>
        <m:r>
          <w:rPr>
            <w:rFonts w:ascii="Cambria Math" w:hAnsi="Cambria Math"/>
          </w:rPr>
          <m:t xml:space="preserve">с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₂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1.700</m:t>
        </m:r>
        <m:r>
          <w:rPr>
            <w:rFonts w:ascii="Cambria Math" w:hAnsi="Cambria Math"/>
          </w:rPr>
          <m:t xml:space="preserve">с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₃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1.711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.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Среднее время: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=</m:t>
        </m:r>
        <m:f>
          <m:fPr>
            <m:type m:val="lin"/>
          </m:fPr>
          <m:num>
            <m:d>
              <m:dPr>
                <m:begChr m:val="("/>
                <m:endChr m:val=")"/>
              </m:dPr>
              <m:e>
                <m:r>
                  <w:rPr>
                    <w:rFonts w:ascii="Cambria Math" w:hAnsi="Cambria Math"/>
                  </w:rPr>
                  <m:t xml:space="preserve">1.674</m:t>
                </m:r>
                <m:r>
                  <w:rPr>
                    <w:rFonts w:ascii="Cambria Math" w:hAnsi="Cambria Math"/>
                  </w:rPr>
                  <m:t xml:space="preserve">+</m:t>
                </m:r>
                <m:r>
                  <w:rPr>
                    <w:rFonts w:ascii="Cambria Math" w:hAnsi="Cambria Math"/>
                  </w:rPr>
                  <m:t xml:space="preserve">1.700</m:t>
                </m:r>
                <m:r>
                  <w:rPr>
                    <w:rFonts w:ascii="Cambria Math" w:hAnsi="Cambria Math"/>
                  </w:rPr>
                  <m:t xml:space="preserve">+</m:t>
                </m:r>
                <m:r>
                  <w:rPr>
                    <w:rFonts w:ascii="Cambria Math" w:hAnsi="Cambria Math"/>
                  </w:rPr>
                  <m:t xml:space="preserve">1.711</m:t>
                </m:r>
              </m:e>
            </m:d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1.695</m:t>
        </m:r>
        <m:r>
          <w:rPr>
            <w:rFonts w:ascii="Cambria Math" w:hAnsi="Cambria Math"/>
          </w:rPr>
          <m:t xml:space="preserve">с</m:t>
        </m:r>
        <m:r>
          <w:rPr>
            <w:rFonts w:ascii="Cambria Math" w:hAnsi="Cambria Math"/>
          </w:rPr>
          <m:t xml:space="preserve">.</m:t>
        </m:r>
      </m:oMath>
    </w:p>
    <w:p>
      <w:pPr>
        <w:pStyle w:val="ListParagraph"/>
        <w:numPr>
          <w:ilvl w:val="0"/>
          <w:numId w:val="2"/>
        </w:numPr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СКО серии: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0.019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.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Случайная погрешность: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сл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0.047</m:t>
        </m:r>
        <m:r>
          <w:rPr>
            <w:rFonts w:ascii="Cambria Math" w:hAnsi="Cambria Math"/>
          </w:rPr>
          <m:t xml:space="preserve">с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=</m:t>
            </m:r>
            <m:r>
              <w:rPr>
                <w:rFonts w:ascii="Cambria Math" w:hAnsi="Cambria Math"/>
              </w:rPr>
              <m:t xml:space="preserve">4.30</m:t>
            </m:r>
            <m:r>
              <w:rPr>
                <w:rFonts w:ascii="Cambria Math" w:hAnsi="Cambria Math"/>
              </w:rPr>
              <m:t xml:space="preserve">,</m:t>
            </m:r>
            <m:r>
              <w:rPr>
                <w:rFonts w:ascii="Cambria Math" w:hAnsi="Cambria Math"/>
              </w:rPr>
              <m:t xml:space="preserve">n</m:t>
            </m:r>
            <m:r>
              <w:rPr>
                <w:rFonts w:ascii="Cambria Math" w:hAnsi="Cambria Math"/>
              </w:rPr>
              <m:t xml:space="preserve">=</m:t>
            </m:r>
            <m:r>
              <w:rPr>
                <w:rFonts w:ascii="Cambria Math" w:hAnsi="Cambria Math"/>
              </w:rPr>
              <m:t xml:space="preserve">3</m:t>
            </m:r>
          </m:e>
        </m:d>
      </m:oMath>
      <w:r>
        <w:rPr>
          <w:rFonts w:cs="Times New Roman" w:ascii="Times New Roman" w:hAnsi="Times New Roman"/>
        </w:rPr>
        <w:t>.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Инструментальная погрешность: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инстр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0.20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.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Итоговая погрешность: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0.125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.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Относительная погрешность: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7.4</m:t>
        </m:r>
        <m:r>
          <m:rPr>
            <m:lit/>
            <m:nor/>
          </m:rPr>
          <w:rPr>
            <w:rFonts w:ascii="Cambria Math" w:hAnsi="Cambria Math"/>
          </w:rPr>
          <m:t xml:space="preserve">%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Окончательный результат: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1.695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0.125</m:t>
            </m:r>
          </m:e>
        </m:d>
        <m:r>
          <w:rPr>
            <w:rFonts w:ascii="Cambria Math" w:hAnsi="Cambria Math"/>
          </w:rPr>
          <m:t xml:space="preserve">с</m:t>
        </m:r>
        <m:r>
          <w:rPr>
            <w:rFonts w:ascii="Cambria Math" w:hAnsi="Cambria Math"/>
          </w:rPr>
          <m:t xml:space="preserve">;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7.4</m:t>
        </m:r>
        <m:r>
          <m:rPr>
            <m:lit/>
            <m:nor/>
          </m:rPr>
          <w:rPr>
            <w:rFonts w:ascii="Cambria Math" w:hAnsi="Cambria Math"/>
          </w:rPr>
          <m:t xml:space="preserve">%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9. Расчет результатов косвенных измерений (</w:t>
      </w:r>
      <w:r>
        <w:rPr>
          <w:rFonts w:cs="Times New Roman" w:ascii="Times New Roman" w:hAnsi="Times New Roman"/>
          <w:b/>
          <w:bCs/>
          <w:i/>
        </w:rPr>
        <w:t>таблицы, примеры расчетов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Используем формулы для момента инерции маятника Максвелла:</w:t>
      </w:r>
    </w:p>
    <w:p>
      <w:pPr>
        <w:pStyle w:val="Normal"/>
        <w:spacing w:lineRule="auto" w:line="276"/>
        <w:jc w:val="left"/>
        <w:rPr>
          <w:rFonts w:ascii="Times New Roman" w:hAnsi="Times New Roman" w:cs="Times New Roman"/>
          <w:lang w:val="en-US"/>
        </w:rPr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2</m:t>
              </m:r>
              <m:r>
                <w:rPr>
                  <w:rFonts w:ascii="Cambria Math" w:hAnsi="Cambria Math"/>
                </w:rPr>
                <m:t xml:space="preserve">·</m:t>
              </m:r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jc w:val="left"/>
        <w:rPr>
          <w:rFonts w:ascii="Times New Roman" w:hAnsi="Times New Roman" w:cs="Times New Roman"/>
          <w:lang w:val="en-US"/>
        </w:rPr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+</m:t>
              </m:r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Параметры: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0.283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 xml:space="preserve"> (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диск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0.208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стержень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0.075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 xml:space="preserve">),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0.0040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0.28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g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9.81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34"/>
        <w:gridCol w:w="1129"/>
        <w:gridCol w:w="1139"/>
        <w:gridCol w:w="1133"/>
        <w:gridCol w:w="2693"/>
        <w:gridCol w:w="2693"/>
      </w:tblGrid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№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h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м</m:t>
                </m:r>
              </m:oMath>
            </m:oMathPara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h</m:t>
                </m:r>
                <m:r>
                  <w:rPr>
                    <w:rFonts w:ascii="Cambria Math" w:hAnsi="Cambria Math"/>
                  </w:rPr>
                  <m:t xml:space="preserve">₁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м</m:t>
                </m:r>
              </m:oMath>
            </m:oMathPara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Para xmlns:m="http://schemas.openxmlformats.org/officeDocument/2006/math"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t</m:t>
                </m:r>
                <m:r>
                  <w:rPr>
                    <w:rFonts w:ascii="Cambria Math" w:hAnsi="Cambria Math"/>
                  </w:rPr>
                  <m:t xml:space="preserve">,</m:t>
                </m:r>
                <m:r>
                  <w:rPr>
                    <w:rFonts w:ascii="Cambria Math" w:hAnsi="Cambria Math"/>
                  </w:rPr>
                  <m:t xml:space="preserve">с</m:t>
                </m:r>
              </m:oMath>
            </m:oMathPara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I</m:t>
              </m:r>
            </m:oMath>
            <w:r>
              <w:rPr>
                <w:rFonts w:cs="Times New Roman" w:ascii="Times New Roman" w:hAnsi="Times New Roman"/>
                <w:b/>
                <w:bCs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</w:rPr>
              <w:t>по осн. формуле, кг·м²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/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I</m:t>
              </m:r>
            </m:oMath>
            <w:r>
              <w:rPr>
                <w:rFonts w:cs="Times New Roman" w:ascii="Times New Roman" w:hAnsi="Times New Roman"/>
                <w:b/>
                <w:bCs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</w:rPr>
              <w:t>с учётом потерь, кг·м²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1.695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0.000218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0.000207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0.260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0.000216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3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1.734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0.000228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0.000218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1.722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0.000241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0.000231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0.258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0.000233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0.000223</w:t>
            </w:r>
          </w:p>
        </w:tc>
      </w:tr>
    </w:tbl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Средние значения: </w:t>
      </w:r>
      <w:r>
        <w:rPr>
          <w:rFonts w:cs="Cambria Math" w:ascii="Cambria Math" w:hAnsi="Cambria Math"/>
        </w:rPr>
        <w:t>⟨</w:t>
      </w:r>
      <w:r>
        <w:rPr>
          <w:rFonts w:cs="Times New Roman" w:ascii="Times New Roman" w:hAnsi="Times New Roman"/>
        </w:rPr>
        <w:t>I</w:t>
      </w:r>
      <w:r>
        <w:rPr>
          <w:rFonts w:cs="Cambria Math" w:ascii="Cambria Math" w:hAnsi="Cambria Math"/>
        </w:rPr>
        <w:t>⟩</w:t>
      </w:r>
      <w:r>
        <w:rPr>
          <w:rFonts w:cs="Times New Roman" w:ascii="Times New Roman" w:hAnsi="Times New Roman"/>
        </w:rPr>
        <w:t xml:space="preserve"> по осн. формуле =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0.000229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 xml:space="preserve">; </w:t>
      </w:r>
      <w:r>
        <w:rPr>
          <w:rFonts w:cs="Cambria Math" w:ascii="Cambria Math" w:hAnsi="Cambria Math"/>
        </w:rPr>
        <w:t>⟨</w:t>
      </w:r>
      <w:r>
        <w:rPr>
          <w:rFonts w:cs="Times New Roman" w:ascii="Times New Roman" w:hAnsi="Times New Roman"/>
        </w:rPr>
        <w:t>I</w:t>
      </w:r>
      <w:r>
        <w:rPr>
          <w:rFonts w:cs="Cambria Math" w:ascii="Cambria Math" w:hAnsi="Cambria Math"/>
        </w:rPr>
        <w:t>⟩</w:t>
      </w:r>
      <w:r>
        <w:rPr>
          <w:rFonts w:cs="Times New Roman" w:ascii="Times New Roman" w:hAnsi="Times New Roman"/>
        </w:rPr>
        <w:t xml:space="preserve"> с учётом потерь =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0.000219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СКО: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I</m:t>
            </m:r>
          </m:e>
        </m:d>
      </m:oMath>
      <w:r>
        <w:rPr>
          <w:rFonts w:cs="Times New Roman" w:ascii="Times New Roman" w:hAnsi="Times New Roman"/>
        </w:rPr>
        <w:t xml:space="preserve"> по осн. формуле =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0.000009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 xml:space="preserve">;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I</m:t>
            </m:r>
          </m:e>
        </m:d>
      </m:oMath>
      <w:r>
        <w:rPr>
          <w:rFonts w:cs="Times New Roman" w:ascii="Times New Roman" w:hAnsi="Times New Roman"/>
        </w:rPr>
        <w:t xml:space="preserve"> с учётом потерь =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0.000009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0.28</m:t>
        </m:r>
        <m:r>
          <w:rPr>
            <w:rFonts w:ascii="Cambria Math" w:hAnsi="Cambria Math"/>
          </w:rPr>
          <m:t xml:space="preserve">м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0.255</m:t>
        </m:r>
        <m:r>
          <w:rPr>
            <w:rFonts w:ascii="Cambria Math" w:hAnsi="Cambria Math"/>
          </w:rPr>
          <m:t xml:space="preserve">м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1.674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по осн. формуле: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m·r</m:t>
        </m:r>
        <m:r>
          <w:rPr>
            <w:rFonts w:ascii="Cambria Math" w:hAnsi="Cambria Math"/>
          </w:rPr>
          <m:t xml:space="preserve">²</m:t>
        </m:r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g·t</m:t>
            </m:r>
            <m:r>
              <w:rPr>
                <w:rFonts w:ascii="Cambria Math" w:hAnsi="Cambria Math"/>
              </w:rPr>
              <m:t xml:space="preserve">²</m:t>
            </m:r>
          </m:num>
          <m:den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·</m:t>
            </m:r>
            <m:r>
              <w:rPr>
                <w:rFonts w:ascii="Cambria Math" w:hAnsi="Cambria Math"/>
              </w:rPr>
              <m:t xml:space="preserve">h</m:t>
            </m:r>
          </m:den>
        </m:f>
        <m:r>
          <w:rPr>
            <w:rFonts w:ascii="Cambria Math" w:hAnsi="Cambria Math"/>
          </w:rPr>
          <m:t xml:space="preserve">−</m:t>
        </m:r>
        <m:r>
          <w:rPr>
            <w:rFonts w:ascii="Cambria Math" w:hAnsi="Cambria Math"/>
          </w:rPr>
          <m:t xml:space="preserve">1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0.283</m:t>
          </m:r>
          <m:r>
            <w:rPr>
              <w:rFonts w:ascii="Cambria Math" w:hAnsi="Cambria Math"/>
            </w:rPr>
            <m:t xml:space="preserve">·</m:t>
          </m:r>
          <m:r>
            <w:rPr>
              <w:rFonts w:ascii="Cambria Math" w:hAnsi="Cambria Math"/>
            </w:rPr>
            <m:t xml:space="preserve">0.0040²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9.81</m:t>
              </m:r>
              <m:r>
                <w:rPr>
                  <w:rFonts w:ascii="Cambria Math" w:hAnsi="Cambria Math"/>
                </w:rPr>
                <m:t xml:space="preserve">·</m:t>
              </m:r>
              <m:r>
                <w:rPr>
                  <w:rFonts w:ascii="Cambria Math" w:hAnsi="Cambria Math"/>
                </w:rPr>
                <m:t xml:space="preserve">1.674²</m:t>
              </m:r>
            </m:num>
            <m:den>
              <m:r>
                <w:rPr>
                  <w:rFonts w:ascii="Cambria Math" w:hAnsi="Cambria Math"/>
                </w:rPr>
                <m:t xml:space="preserve">2</m:t>
              </m:r>
              <m:r>
                <w:rPr>
                  <w:rFonts w:ascii="Cambria Math" w:hAnsi="Cambria Math"/>
                </w:rPr>
                <m:t xml:space="preserve">·</m:t>
              </m:r>
              <m:r>
                <w:rPr>
                  <w:rFonts w:ascii="Cambria Math" w:hAnsi="Cambria Math"/>
                </w:rPr>
                <m:t xml:space="preserve">0.28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0.000218</m:t>
          </m:r>
          <m:r>
            <w:rPr>
              <w:rFonts w:ascii="Cambria Math" w:hAnsi="Cambria Math"/>
            </w:rPr>
            <m:t xml:space="preserve">кг·м</m:t>
          </m:r>
          <m:r>
            <w:rPr>
              <w:rFonts w:ascii="Cambria Math" w:hAnsi="Cambria Math"/>
            </w:rPr>
            <m:t xml:space="preserve">².</m:t>
          </m:r>
        </m:oMath>
      </m:oMathPara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с учётом потерь: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m·r</m:t>
        </m:r>
        <m:r>
          <w:rPr>
            <w:rFonts w:ascii="Cambria Math" w:hAnsi="Cambria Math"/>
          </w:rPr>
          <m:t xml:space="preserve">²</m:t>
        </m:r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g·t</m:t>
            </m:r>
            <m:r>
              <w:rPr>
                <w:rFonts w:ascii="Cambria Math" w:hAnsi="Cambria Math"/>
              </w:rPr>
              <m:t xml:space="preserve">²</m:t>
            </m:r>
          </m:num>
          <m:den>
            <m:r>
              <w:rPr>
                <w:rFonts w:ascii="Cambria Math" w:hAnsi="Cambria Math"/>
              </w:rPr>
              <m:t xml:space="preserve">h</m:t>
            </m:r>
          </m:den>
        </m:f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h</m:t>
            </m:r>
            <m:r>
              <w:rPr>
                <w:rFonts w:ascii="Cambria Math" w:hAnsi="Cambria Math"/>
              </w:rPr>
              <m:t xml:space="preserve">₁</m:t>
            </m:r>
          </m:num>
          <m:den>
            <m:r>
              <w:rPr>
                <w:rFonts w:ascii="Cambria Math" w:hAnsi="Cambria Math"/>
              </w:rPr>
              <m:t xml:space="preserve">h</m:t>
            </m:r>
            <m:r>
              <w:rPr>
                <w:rFonts w:ascii="Cambria Math" w:hAnsi="Cambria Math"/>
              </w:rPr>
              <m:t xml:space="preserve">+</m:t>
            </m:r>
            <m:r>
              <w:rPr>
                <w:rFonts w:ascii="Cambria Math" w:hAnsi="Cambria Math"/>
              </w:rPr>
              <m:t xml:space="preserve">h</m:t>
            </m:r>
            <m:r>
              <w:rPr>
                <w:rFonts w:ascii="Cambria Math" w:hAnsi="Cambria Math"/>
              </w:rPr>
              <m:t xml:space="preserve">₁</m:t>
            </m:r>
          </m:den>
        </m:f>
        <m:r>
          <w:rPr>
            <w:rFonts w:ascii="Cambria Math" w:hAnsi="Cambria Math"/>
          </w:rPr>
          <m:t xml:space="preserve">−</m:t>
        </m:r>
        <m:r>
          <w:rPr>
            <w:rFonts w:ascii="Cambria Math" w:hAnsi="Cambria Math"/>
          </w:rPr>
          <m:t xml:space="preserve">1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0.283</m:t>
        </m:r>
        <m:r>
          <w:rPr>
            <w:rFonts w:ascii="Cambria Math" w:hAnsi="Cambria Math"/>
          </w:rPr>
          <m:t xml:space="preserve">·</m:t>
        </m:r>
        <m:r>
          <w:rPr>
            <w:rFonts w:ascii="Cambria Math" w:hAnsi="Cambria Math"/>
          </w:rPr>
          <m:t xml:space="preserve">0.0040²</m:t>
        </m:r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9.81</m:t>
            </m:r>
            <m:r>
              <w:rPr>
                <w:rFonts w:ascii="Cambria Math" w:hAnsi="Cambria Math"/>
              </w:rPr>
              <m:t xml:space="preserve">·</m:t>
            </m:r>
            <m:r>
              <w:rPr>
                <w:rFonts w:ascii="Cambria Math" w:hAnsi="Cambria Math"/>
              </w:rPr>
              <m:t xml:space="preserve">1.674²</m:t>
            </m:r>
          </m:num>
          <m:den>
            <m:r>
              <w:rPr>
                <w:rFonts w:ascii="Cambria Math" w:hAnsi="Cambria Math"/>
              </w:rPr>
              <m:t xml:space="preserve">0.28</m:t>
            </m:r>
          </m:den>
        </m:f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0.255</m:t>
            </m:r>
          </m:num>
          <m:den>
            <m:r>
              <w:rPr>
                <w:rFonts w:ascii="Cambria Math" w:hAnsi="Cambria Math"/>
              </w:rPr>
              <m:t xml:space="preserve">0.28</m:t>
            </m:r>
            <m:r>
              <w:rPr>
                <w:rFonts w:ascii="Cambria Math" w:hAnsi="Cambria Math"/>
              </w:rPr>
              <m:t xml:space="preserve">+</m:t>
            </m:r>
            <m:r>
              <w:rPr>
                <w:rFonts w:ascii="Cambria Math" w:hAnsi="Cambria Math"/>
              </w:rPr>
              <m:t xml:space="preserve">0.255</m:t>
            </m:r>
          </m:den>
        </m:f>
        <m:r>
          <w:rPr>
            <w:rFonts w:ascii="Cambria Math" w:hAnsi="Cambria Math"/>
          </w:rPr>
          <m:t xml:space="preserve">−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0.000207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10. Расчет погрешностей измерений (</w:t>
      </w:r>
      <w:r>
        <w:rPr>
          <w:rFonts w:cs="Times New Roman" w:ascii="Times New Roman" w:hAnsi="Times New Roman"/>
          <w:b/>
          <w:bCs/>
          <w:i/>
        </w:rPr>
        <w:t>для прямых и косвенных измерений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10.1 Исходные погрешности прямых измерений.</w:t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Масса диска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д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0.208</m:t>
        </m:r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0.001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 xml:space="preserve">; масса стержня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с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0.075</m:t>
        </m:r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0.001</m:t>
        </m:r>
        <m:r>
          <w:rPr>
            <w:rFonts w:ascii="Cambria Math" w:hAnsi="Cambria Math"/>
          </w:rPr>
          <m:t xml:space="preserve">кг</m:t>
        </m:r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0.283</m:t>
        </m:r>
        <m:r>
          <w:rPr>
            <w:rFonts w:ascii="Cambria Math" w:hAnsi="Cambria Math"/>
          </w:rPr>
          <m:t xml:space="preserve">кг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0.001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Диаметр оси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8.0</m:t>
        </m:r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0.1</m:t>
        </m:r>
        <m:r>
          <w:rPr>
            <w:rFonts w:ascii="Cambria Math" w:hAnsi="Cambria Math"/>
          </w:rPr>
          <m:t xml:space="preserve">мм</m:t>
        </m:r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r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0.0040</m:t>
        </m:r>
        <m:r>
          <w:rPr>
            <w:rFonts w:ascii="Cambria Math" w:hAnsi="Cambria Math"/>
          </w:rPr>
          <m:t xml:space="preserve">м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Δr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0.00005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Высота падения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0.28</m:t>
        </m:r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0.001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 xml:space="preserve">; высота подъёма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по</m:t>
            </m:r>
            <m:r>
              <w:rPr>
                <w:rFonts w:ascii="Cambria Math" w:hAnsi="Cambria Math"/>
              </w:rPr>
              <m:t xml:space="preserve">опыту</m:t>
            </m:r>
          </m:e>
        </m:d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0.001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Время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 xml:space="preserve">: для серии из 3 замеров берём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</m:oMath>
      <w:r>
        <w:rPr>
          <w:rFonts w:cs="Times New Roman" w:ascii="Times New Roman" w:hAnsi="Times New Roman"/>
        </w:rPr>
        <w:t xml:space="preserve"> по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 xml:space="preserve">-критерию и инструментальную погрешность секундомера 0.20 с; для опыта 1 получено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0.125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10.2. Погрешность момента инерции (основная формула).</w:t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  <w:lang w:val="en-US"/>
        </w:rPr>
      </w:pPr>
      <w:r>
        <w:rPr>
          <w:rFonts w:cs="Times New Roman" w:ascii="Times New Roman" w:hAnsi="Times New Roman"/>
        </w:rPr>
        <w:t>Формула</w:t>
      </w:r>
      <w:r>
        <w:rPr>
          <w:rFonts w:cs="Times New Roman" w:ascii="Times New Roman" w:hAnsi="Times New Roman"/>
          <w:lang w:val="en-US"/>
        </w:rPr>
        <w:t xml:space="preserve">: 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m·r</m:t>
        </m:r>
        <m:r>
          <w:rPr>
            <w:rFonts w:ascii="Cambria Math" w:hAnsi="Cambria Math"/>
          </w:rPr>
          <m:t xml:space="preserve">²</m:t>
        </m:r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g·t</m:t>
            </m:r>
            <m:r>
              <w:rPr>
                <w:rFonts w:ascii="Cambria Math" w:hAnsi="Cambria Math"/>
              </w:rPr>
              <m:t xml:space="preserve">²</m:t>
            </m:r>
          </m:num>
          <m:den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·</m:t>
            </m:r>
            <m:r>
              <w:rPr>
                <w:rFonts w:ascii="Cambria Math" w:hAnsi="Cambria Math"/>
              </w:rPr>
              <m:t xml:space="preserve">h</m:t>
            </m:r>
          </m:den>
        </m:f>
        <m:r>
          <w:rPr>
            <w:rFonts w:ascii="Cambria Math" w:hAnsi="Cambria Math"/>
          </w:rPr>
          <m:t xml:space="preserve">−</m:t>
        </m:r>
        <m:r>
          <w:rPr>
            <w:rFonts w:ascii="Cambria Math" w:hAnsi="Cambria Math"/>
          </w:rPr>
          <m:t xml:space="preserve">1</m:t>
        </m:r>
      </m:oMath>
      <w:r>
        <w:rPr>
          <w:rFonts w:cs="Times New Roman" w:ascii="Times New Roman" w:hAnsi="Times New Roman"/>
          <w:lang w:val="en-US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Частные производные:</w:t>
      </w:r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m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2</m:t>
              </m:r>
              <m:r>
                <w:rPr>
                  <w:rFonts w:ascii="Cambria Math" w:hAnsi="Cambria Math"/>
                </w:rPr>
                <m:t xml:space="preserve">·</m:t>
              </m:r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r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2</m:t>
          </m:r>
          <m:r>
            <w:rPr>
              <w:rFonts w:ascii="Cambria Math" w:hAnsi="Cambria Math"/>
            </w:rPr>
            <m:t xml:space="preserve">·</m:t>
          </m:r>
          <m:r>
            <w:rPr>
              <w:rFonts w:ascii="Cambria Math" w:hAnsi="Cambria Math"/>
            </w:rPr>
            <m:t xml:space="preserve">m·r·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2</m:t>
              </m:r>
            </m:den>
          </m:f>
          <m:r>
            <w:rPr>
              <w:rFonts w:ascii="Cambria Math" w:hAnsi="Cambria Math"/>
            </w:rPr>
            <m:t xml:space="preserve">·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t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</m:den>
          </m:f>
        </m:oMath>
      </m:oMathPara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2</m:t>
              </m:r>
              <m:r>
                <w:rPr>
                  <w:rFonts w:ascii="Cambria Math" w:hAnsi="Cambria Math"/>
                </w:rPr>
                <m:t xml:space="preserve">·</m:t>
              </m:r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²</m:t>
              </m:r>
            </m:den>
          </m:f>
        </m:oMath>
      </m:oMathPara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Для опыта 1 (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0.255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1.695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 xml:space="preserve">):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0.000223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 xml:space="preserve">; абсолютная погрешность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0.000034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².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10.3. Погрешность момента инерции (уточнённая формула).</w:t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Формула: 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m·r</m:t>
        </m:r>
        <m:r>
          <w:rPr>
            <w:rFonts w:ascii="Cambria Math" w:hAnsi="Cambria Math"/>
          </w:rPr>
          <m:t xml:space="preserve">²</m:t>
        </m:r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g·t</m:t>
            </m:r>
            <m:r>
              <w:rPr>
                <w:rFonts w:ascii="Cambria Math" w:hAnsi="Cambria Math"/>
              </w:rPr>
              <m:t xml:space="preserve">²</m:t>
            </m:r>
          </m:num>
          <m:den>
            <m:r>
              <w:rPr>
                <w:rFonts w:ascii="Cambria Math" w:hAnsi="Cambria Math"/>
              </w:rPr>
              <m:t xml:space="preserve">h</m:t>
            </m:r>
          </m:den>
        </m:f>
        <m:r>
          <w:rPr>
            <w:rFonts w:ascii="Cambria Math" w:hAnsi="Cambria Math"/>
          </w:rPr>
          <m:t xml:space="preserve">·</m:t>
        </m:r>
        <m:f>
          <m:num>
            <m:r>
              <w:rPr>
                <w:rFonts w:ascii="Cambria Math" w:hAnsi="Cambria Math"/>
              </w:rPr>
              <m:t xml:space="preserve">h</m:t>
            </m:r>
            <m:r>
              <w:rPr>
                <w:rFonts w:ascii="Cambria Math" w:hAnsi="Cambria Math"/>
              </w:rPr>
              <m:t xml:space="preserve">₁</m:t>
            </m:r>
          </m:num>
          <m:den>
            <m:d>
              <m:dPr>
                <m:begChr m:val="("/>
                <m:endChr m:val=")"/>
              </m:dPr>
              <m:e>
                <m:r>
                  <w:rPr>
                    <w:rFonts w:ascii="Cambria Math" w:hAnsi="Cambria Math"/>
                  </w:rPr>
                  <m:t xml:space="preserve">h</m:t>
                </m:r>
                <m:r>
                  <w:rPr>
                    <w:rFonts w:ascii="Cambria Math" w:hAnsi="Cambria Math"/>
                  </w:rPr>
                  <m:t xml:space="preserve">+</m:t>
                </m:r>
                <m:r>
                  <w:rPr>
                    <w:rFonts w:ascii="Cambria Math" w:hAnsi="Cambria Math"/>
                  </w:rPr>
                  <m:t xml:space="preserve">h</m:t>
                </m:r>
                <m:r>
                  <w:rPr>
                    <w:rFonts w:ascii="Cambria Math" w:hAnsi="Cambria Math"/>
                  </w:rPr>
                  <m:t xml:space="preserve">₁</m:t>
                </m:r>
              </m:e>
            </m:d>
          </m:den>
        </m:f>
        <m:r>
          <w:rPr>
            <w:rFonts w:ascii="Cambria Math" w:hAnsi="Cambria Math"/>
          </w:rPr>
          <m:t xml:space="preserve">−</m:t>
        </m:r>
        <m:r>
          <w:rPr>
            <w:rFonts w:ascii="Cambria Math" w:hAnsi="Cambria Math"/>
          </w:rPr>
          <m:t xml:space="preserve">1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Частные производные:</w:t>
      </w:r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m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+</m:t>
              </m:r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r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2</m:t>
          </m:r>
          <m:r>
            <w:rPr>
              <w:rFonts w:ascii="Cambria Math" w:hAnsi="Cambria Math"/>
            </w:rPr>
            <m:t xml:space="preserve">·</m:t>
          </m:r>
          <m:r>
            <w:rPr>
              <w:rFonts w:ascii="Cambria Math" w:hAnsi="Cambria Math"/>
            </w:rPr>
            <m:t xml:space="preserve">m·r·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+</m:t>
              </m:r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den>
          </m:f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1</m:t>
          </m:r>
        </m:oMath>
      </m:oMathPara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t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2</m:t>
              </m:r>
              <m:r>
                <w:rPr>
                  <w:rFonts w:ascii="Cambria Math" w:hAnsi="Cambria Math"/>
                </w:rPr>
                <m:t xml:space="preserve">·</m:t>
              </m:r>
              <m:r>
                <w:rPr>
                  <w:rFonts w:ascii="Cambria Math" w:hAnsi="Cambria Math"/>
                </w:rPr>
                <m:t xml:space="preserve">g·t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+</m:t>
              </m:r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den>
          </m:f>
        </m:oMath>
      </m:oMathPara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h</m:t>
              </m:r>
              <m:r>
                <w:rPr>
                  <w:rFonts w:ascii="Cambria Math" w:hAnsi="Cambria Math"/>
                </w:rPr>
                <m:t xml:space="preserve">₁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g·t</m:t>
              </m:r>
              <m:r>
                <w:rPr>
                  <w:rFonts w:ascii="Cambria Math" w:hAnsi="Cambria Math"/>
                </w:rPr>
                <m:t xml:space="preserve">²</m:t>
              </m:r>
            </m:num>
            <m:den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·</m:t>
          </m:r>
          <m:f>
            <m:num>
              <m:r>
                <w:rPr>
                  <w:rFonts w:ascii="Cambria Math" w:hAnsi="Cambria Math"/>
                </w:rPr>
                <m:t xml:space="preserve">h</m:t>
              </m:r>
            </m:num>
            <m:den>
              <m:d>
                <m:dPr>
                  <m:begChr m:val="("/>
                  <m:endChr m:val=")"/>
                </m:dPr>
                <m:e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+</m:t>
                  </m:r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</m:e>
              </m:d>
              <m:r>
                <w:rPr>
                  <w:rFonts w:ascii="Cambria Math" w:hAnsi="Cambria Math"/>
                </w:rPr>
                <m:t xml:space="preserve">²</m:t>
              </m:r>
            </m:den>
          </m:f>
        </m:oMath>
      </m:oMathPara>
    </w:p>
    <w:p>
      <w:pPr>
        <w:pStyle w:val="Normal"/>
        <w:spacing w:lineRule="auto" w:line="276"/>
        <w:ind w:firstLine="284"/>
        <w:jc w:val="left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left"/>
        </m:oMathParaPr>
        <m:oMath>
          <m:f>
            <m:num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I</m:t>
              </m:r>
            </m:num>
            <m:den>
              <m:r>
                <w:rPr>
                  <w:rFonts w:ascii="Cambria Math" w:hAnsi="Cambria Math"/>
                </w:rPr>
                <m:t xml:space="preserve">∂</m:t>
              </m:r>
              <m:r>
                <w:rPr>
                  <w:rFonts w:ascii="Cambria Math" w:hAnsi="Cambria Math"/>
                </w:rPr>
                <m:t xml:space="preserve">h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d>
            <m:dPr>
              <m:begChr m:val="["/>
              <m:endChr m:val="]"/>
            </m:dPr>
            <m:e>
              <m:r>
                <w:rPr>
                  <w:rFonts w:ascii="Cambria Math" w:hAnsi="Cambria Math"/>
                </w:rPr>
                <m:t xml:space="preserve">−</m:t>
              </m:r>
              <m:d>
                <m:dPr>
                  <m:begChr m:val="("/>
                  <m:endChr m:val=")"/>
                </m:dPr>
                <m:e>
                  <m:f>
                    <m:num>
                      <m:r>
                        <w:rPr>
                          <w:rFonts w:ascii="Cambria Math" w:hAnsi="Cambria Math"/>
                        </w:rPr>
                        <m:t xml:space="preserve">g·t</m:t>
                      </m:r>
                      <m:r>
                        <w:rPr>
                          <w:rFonts w:ascii="Cambria Math" w:hAnsi="Cambria Math"/>
                        </w:rPr>
                        <m:t xml:space="preserve">²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 xml:space="preserve">h</m:t>
                      </m:r>
                      <m:r>
                        <w:rPr>
                          <w:rFonts w:ascii="Cambria Math" w:hAnsi="Cambria Math"/>
                        </w:rPr>
                        <m:t xml:space="preserve">²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 xml:space="preserve">·</m:t>
              </m:r>
              <m:f>
                <m:num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+</m:t>
                  </m:r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  <m:r>
                    <w:rPr>
                      <w:rFonts w:ascii="Cambria Math" w:hAnsi="Cambria Math"/>
                    </w:rPr>
                    <m:t xml:space="preserve">+</m:t>
                  </m:r>
                  <m:f>
                    <m:num>
                      <m:r>
                        <w:rPr>
                          <w:rFonts w:ascii="Cambria Math" w:hAnsi="Cambria Math"/>
                        </w:rPr>
                        <m:t xml:space="preserve">g·t</m:t>
                      </m:r>
                      <m:r>
                        <w:rPr>
                          <w:rFonts w:ascii="Cambria Math" w:hAnsi="Cambria Math"/>
                        </w:rPr>
                        <m:t xml:space="preserve">²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 xml:space="preserve">h</m:t>
                      </m:r>
                    </m:den>
                  </m:f>
                </m:den>
              </m:f>
              <m:r>
                <w:rPr>
                  <w:rFonts w:ascii="Cambria Math" w:hAnsi="Cambria Math"/>
                </w:rPr>
                <m:t xml:space="preserve">·</m:t>
              </m:r>
              <m:f>
                <m:num>
                  <m:r>
                    <w:rPr>
                      <w:rFonts w:ascii="Cambria Math" w:hAnsi="Cambria Math"/>
                    </w:rPr>
                    <m:t xml:space="preserve">−</m:t>
                  </m:r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</m:num>
                <m:den>
                  <m:d>
                    <m:dPr>
                      <m:begChr m:val="("/>
                      <m:endChr m:val=")"/>
                    </m:dPr>
                    <m:e>
                      <m:r>
                        <w:rPr>
                          <w:rFonts w:ascii="Cambria Math" w:hAnsi="Cambria Math"/>
                        </w:rPr>
                        <m:t xml:space="preserve">h</m:t>
                      </m:r>
                      <m:r>
                        <w:rPr>
                          <w:rFonts w:ascii="Cambria Math" w:hAnsi="Cambria Math"/>
                        </w:rPr>
                        <m:t xml:space="preserve">+</m:t>
                      </m:r>
                      <m:r>
                        <w:rPr>
                          <w:rFonts w:ascii="Cambria Math" w:hAnsi="Cambria Math"/>
                        </w:rPr>
                        <m:t xml:space="preserve">h</m:t>
                      </m:r>
                      <m:r>
                        <w:rPr>
                          <w:rFonts w:ascii="Cambria Math" w:hAnsi="Cambria Math"/>
                        </w:rPr>
                        <m:t xml:space="preserve">₁</m:t>
                      </m:r>
                    </m:e>
                  </m:d>
                  <m:r>
                    <w:rPr>
                      <w:rFonts w:ascii="Cambria Math" w:hAnsi="Cambria Math"/>
                    </w:rPr>
                    <m:t xml:space="preserve">²</m:t>
                  </m:r>
                </m:den>
              </m:f>
            </m:e>
          </m:d>
        </m:oMath>
      </m:oMathPara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Для опыта 1: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0.000213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 xml:space="preserve">; абсолютная погрешность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ΔI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0.000032</m:t>
        </m:r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10.4. Представление результата.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Опыт 1 (основная):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0.000223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0.000034</m:t>
            </m:r>
          </m:e>
        </m:d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Опыт 1 (уточнённая):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0.000213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0.000032</m:t>
            </m:r>
          </m:e>
        </m:d>
        <m:r>
          <w:rPr>
            <w:rFonts w:ascii="Cambria Math" w:hAnsi="Cambria Math"/>
          </w:rPr>
          <m:t xml:space="preserve">кг·м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Аналогично рассчитываются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ΔI</m:t>
        </m:r>
      </m:oMath>
      <w:r>
        <w:rPr>
          <w:rFonts w:cs="Times New Roman" w:ascii="Times New Roman" w:hAnsi="Times New Roman"/>
        </w:rPr>
        <w:t xml:space="preserve"> для остальных опытов; итоговые значения можно усреднить и привести среднее </w:t>
      </w:r>
      <w:r>
        <w:rPr>
          <w:rFonts w:cs="Cambria Math" w:ascii="Cambria Math" w:hAnsi="Cambria Math"/>
        </w:rPr>
        <w:t>⟨</w:t>
      </w:r>
      <w:r>
        <w:rPr>
          <w:rFonts w:cs="Times New Roman" w:ascii="Times New Roman" w:hAnsi="Times New Roman"/>
        </w:rPr>
        <w:t>I</w:t>
      </w:r>
      <w:r>
        <w:rPr>
          <w:rFonts w:cs="Cambria Math" w:ascii="Cambria Math" w:hAnsi="Cambria Math"/>
        </w:rPr>
        <w:t>⟩</w:t>
      </w:r>
      <w:r>
        <w:rPr>
          <w:rFonts w:cs="Times New Roman" w:ascii="Times New Roman" w:hAnsi="Times New Roman"/>
        </w:rPr>
        <w:t xml:space="preserve"> с оценкой разброса (СКО) и/или по правилу объединения погрешностей.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11. Графики (</w:t>
      </w:r>
      <w:r>
        <w:rPr>
          <w:rFonts w:cs="Times New Roman" w:ascii="Times New Roman" w:hAnsi="Times New Roman"/>
          <w:b/>
          <w:bCs/>
          <w:i/>
        </w:rPr>
        <w:t>перечень графиков, которые составляют Приложение 2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 приложении 2 приведены графики, построенные по результатам обработки данных.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Style w:val="ad"/>
        <w:tblW w:w="1042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421"/>
      </w:tblGrid>
      <w:tr>
        <w:trPr/>
        <w:tc>
          <w:tcPr>
            <w:tcW w:w="10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</w:rPr>
              <w:drawing>
                <wp:inline distT="0" distB="0" distL="0" distR="0">
                  <wp:extent cx="3708400" cy="2966720"/>
                  <wp:effectExtent l="0" t="0" r="0" b="0"/>
                  <wp:docPr id="6" name="Picture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8400" cy="296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ru-RU" w:bidi="ar-SA"/>
              </w:rPr>
              <w:t>Рис. 1.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ru-RU" w:eastAsia="ru-RU" w:bidi="ar-SA"/>
              </w:rPr>
              <w:t xml:space="preserve"> Зависимость момента инерции I от времени t. Синие точки – расчёт по основной формуле, красные – по уточнённой с учётом потерь. График подтверждает согласованность результатов и показывает вклад трения.</w:t>
            </w:r>
          </w:p>
        </w:tc>
      </w:tr>
      <w:tr>
        <w:trPr/>
        <w:tc>
          <w:tcPr>
            <w:tcW w:w="10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</w:rPr>
              <w:drawing>
                <wp:inline distT="0" distB="0" distL="0" distR="0">
                  <wp:extent cx="4495800" cy="2997200"/>
                  <wp:effectExtent l="0" t="0" r="0" b="0"/>
                  <wp:docPr id="7" name="Picture 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0" cy="299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ru-RU" w:bidi="ar-SA"/>
              </w:rPr>
              <w:t>Рис. 2.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ru-RU" w:eastAsia="ru-RU" w:bidi="ar-SA"/>
              </w:rPr>
              <w:t xml:space="preserve"> Сравнение значений момента инерции для пяти опытов. Столбцы слева – I по основной формуле, справа – I с учётом потерь. Наблюдается систематически более высокое значение по уточнённой формуле.</w:t>
            </w:r>
          </w:p>
        </w:tc>
      </w:tr>
    </w:tbl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12. Окончательные результаты.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По результатам обработки эксперимента получены значения момента инерции маятника Максвелла: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864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880"/>
        <w:gridCol w:w="2880"/>
        <w:gridCol w:w="2880"/>
      </w:tblGrid>
      <w:tr>
        <w:trPr/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Метод расчёта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 xml:space="preserve">Среднее значение </w:t>
            </w:r>
            <w:r>
              <w:rPr/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I</m:t>
              </m:r>
            </m:oMath>
            <w:r>
              <w:rPr>
                <w:rFonts w:cs="Times New Roman" w:ascii="Times New Roman" w:hAnsi="Times New Roman"/>
                <w:b/>
                <w:bCs/>
              </w:rPr>
              <w:t>, кг·м²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СКО, кг·м²</w:t>
            </w:r>
          </w:p>
        </w:tc>
      </w:tr>
      <w:tr>
        <w:trPr/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Основная формула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0.000229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0.000009</w:t>
            </w:r>
          </w:p>
        </w:tc>
      </w:tr>
      <w:tr>
        <w:trPr/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С учётом потерь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0.000219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0.000009</w:t>
            </w:r>
          </w:p>
        </w:tc>
      </w:tr>
    </w:tbl>
    <w:p>
      <w:pPr>
        <w:pStyle w:val="Normal"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Таким образом, момент инерции по основной формуле составил </w:t>
      </w:r>
      <w:r>
        <w:rPr>
          <w:rFonts w:cs="Cambria Math" w:ascii="Cambria Math" w:hAnsi="Cambria Math"/>
        </w:rPr>
        <w:t>⟨</w:t>
      </w:r>
      <w:r>
        <w:rPr>
          <w:rFonts w:cs="Times New Roman" w:ascii="Times New Roman" w:hAnsi="Times New Roman"/>
        </w:rPr>
        <w:t>I</w:t>
      </w:r>
      <w:r>
        <w:rPr>
          <w:rFonts w:cs="Cambria Math" w:ascii="Cambria Math" w:hAnsi="Cambria Math"/>
        </w:rPr>
        <w:t>⟩</w:t>
      </w:r>
      <w:r>
        <w:rPr>
          <w:rFonts w:cs="Times New Roman" w:ascii="Times New Roman" w:hAnsi="Times New Roman"/>
        </w:rPr>
        <w:t xml:space="preserve"> = 0.000229 кг·м² </w:t>
      </w:r>
      <w:r>
        <w:rPr>
          <w:rFonts w:cs="Times New Roman" w:ascii="Times New Roman" w:hAnsi="Times New Roman"/>
        </w:rPr>
        <w:t>=</w:t>
      </w:r>
      <w:r>
        <w:rPr>
          <w:rFonts w:cs="Times New Roman" w:ascii="Times New Roman" w:hAnsi="Times New Roman"/>
        </w:rPr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2.29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0.09</m:t>
            </m:r>
          </m:e>
        </m:d>
        <m:r>
          <w:rPr>
            <w:rFonts w:ascii="Cambria Math" w:hAnsi="Cambria Math"/>
          </w:rPr>
          <m:t xml:space="preserve">⋅</m:t>
        </m:r>
        <m:sSup>
          <m:e>
            <m:r>
              <w:rPr>
                <w:rFonts w:ascii="Cambria Math" w:hAnsi="Cambria Math"/>
              </w:rPr>
              <m:t xml:space="preserve">10</m:t>
            </m:r>
          </m:e>
          <m:sup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4</m:t>
            </m:r>
          </m:sup>
        </m:sSup>
      </m:oMath>
      <w:r>
        <w:rPr>
          <w:rFonts w:cs="Times New Roman" w:ascii="Times New Roman" w:hAnsi="Times New Roman"/>
        </w:rPr>
        <w:t xml:space="preserve"> кг·м²</w:t>
      </w:r>
      <w:r>
        <w:rPr>
          <w:rFonts w:cs="Times New Roman" w:ascii="Times New Roman" w:hAnsi="Times New Roman"/>
        </w:rPr>
        <w:t xml:space="preserve">, по уточнённой формуле </w:t>
      </w:r>
      <w:r>
        <w:rPr>
          <w:rFonts w:cs="Cambria Math" w:ascii="Cambria Math" w:hAnsi="Cambria Math"/>
        </w:rPr>
        <w:t>⟨</w:t>
      </w:r>
      <w:r>
        <w:rPr>
          <w:rFonts w:cs="Times New Roman" w:ascii="Times New Roman" w:hAnsi="Times New Roman"/>
        </w:rPr>
        <w:t>I</w:t>
      </w:r>
      <w:r>
        <w:rPr>
          <w:rFonts w:cs="Cambria Math" w:ascii="Cambria Math" w:hAnsi="Cambria Math"/>
        </w:rPr>
        <w:t>⟩</w:t>
      </w:r>
      <w:r>
        <w:rPr>
          <w:rFonts w:cs="Times New Roman" w:ascii="Times New Roman" w:hAnsi="Times New Roman"/>
        </w:rPr>
        <w:t xml:space="preserve"> = 0.000219 кг·м² </w:t>
      </w:r>
      <w:r>
        <w:rPr>
          <w:rFonts w:cs="Times New Roman" w:ascii="Times New Roman" w:hAnsi="Times New Roman"/>
        </w:rPr>
        <w:t xml:space="preserve">= </w:t>
      </w:r>
      <w:r>
        <w:rPr>
          <w:rFonts w:cs="Times New Roman" w:ascii="Times New Roman" w:hAnsi="Times New Roman"/>
        </w:rPr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2.19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0.09</m:t>
            </m:r>
          </m:e>
        </m:d>
        <m:r>
          <w:rPr>
            <w:rFonts w:ascii="Cambria Math" w:hAnsi="Cambria Math"/>
          </w:rPr>
          <m:t xml:space="preserve">⋅</m:t>
        </m:r>
        <m:sSup>
          <m:e>
            <m:r>
              <w:rPr>
                <w:rFonts w:ascii="Cambria Math" w:hAnsi="Cambria Math"/>
              </w:rPr>
              <m:t xml:space="preserve">10</m:t>
            </m:r>
          </m:e>
          <m:sup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4</m:t>
            </m:r>
          </m:sup>
        </m:sSup>
      </m:oMath>
      <w:r>
        <w:rPr>
          <w:rFonts w:cs="Times New Roman" w:ascii="Times New Roman" w:hAnsi="Times New Roman"/>
        </w:rPr>
        <w:t xml:space="preserve"> кг·м²</w:t>
      </w:r>
      <w:r>
        <w:rPr>
          <w:rFonts w:cs="Times New Roman" w:ascii="Times New Roman" w:hAnsi="Times New Roman"/>
        </w:rPr>
        <w:t>. Уточнённые значения систематически ниже, что объясняется учётом потерь энергии на трение и сопротивление воздуха.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13. Выводы и анализ результатов работы.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Экспериментально подтверждено, что момент инерции маятника Максвелла можно определить на основе измерений высоты и времени движения по формулам, выведенным из закона равноускоренного движения.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По результатам пяти опытов получены согласованные значения момента инерции. Среднее значение по основной формуле составило величину порядка 10⁻⁴ кг·м².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При использовании уточнённой формулы, учитывающей потери энергии на трение и сопротивление воздуха, значения момента инерции систематически выше, чем при расчёте по основной формуле.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Различие результатов свидетельствует о влиянии диссипативных сил. Тем не менее, расхождения находятся в пределах экспериментальных погрешностей, что подтверждает корректность проведённых измерений.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rFonts w:cs="Times New Roman" w:ascii="Times New Roman" w:hAnsi="Times New Roman"/>
        </w:rPr>
        <w:t>Лабораторная работа позволила освоить методику экспериментального определения момента инерции и продемонстрировала практическое применение понятий динамики вращательного движения.</w:t>
      </w:r>
      <w:r>
        <w:br w:type="page"/>
      </w:r>
    </w:p>
    <w:p>
      <w:pPr>
        <w:pStyle w:val="Normal"/>
        <w:spacing w:before="0" w:after="0"/>
        <w:rPr/>
      </w:pPr>
      <w:r>
        <w:rPr/>
        <w:t>14. Дополнительные задания.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15. Выполнение дополнительных заданий.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941" w:leader="none"/>
        </w:tabs>
        <w:rPr/>
      </w:pPr>
      <w:r>
        <w:rPr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16. Замечания преподавателя (</w:t>
      </w:r>
      <w:r>
        <w:rPr>
          <w:i/>
        </w:rPr>
        <w:t>исправления, вызванные замечаниями преподавателя, также помещают в этот пункт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d"/>
        <w:tblW w:w="9497" w:type="dxa"/>
        <w:jc w:val="left"/>
        <w:tblInd w:w="3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699"/>
        <w:gridCol w:w="7797"/>
      </w:tblGrid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b/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Примечание:</w:t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Пункты 1-6,8-13 Протокола-отчета </w:t>
            </w: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обязательны</w:t>
            </w: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 для заполнения.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Необходимые исправления выполняют непосредственно в протоколе-отчете.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 ручном построении графиков рекомендуется использовать миллиметровую бумагу.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Приложения 1 и 2 вкладывают в бланк протокола-отчета.</w:t>
            </w:r>
          </w:p>
        </w:tc>
      </w:tr>
    </w:tbl>
    <w:p>
      <w:pPr>
        <w:pStyle w:val="Normal"/>
        <w:spacing w:before="0" w:after="24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567" w:right="567" w:gutter="567" w:header="720" w:top="777" w:footer="720" w:bottom="777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Tahoma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  <w:font w:name="Cambria Math">
    <w:charset w:val="01"/>
    <w:family w:val="roman"/>
    <w:pitch w:val="variable"/>
  </w:font>
  <w:font w:name="PT Sans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7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9" name="Fram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1" path="m0,0l-2147483645,0l-2147483645,-2147483646l0,-2147483646xe" stroked="f" o:allowincell="f" style="position:absolute;margin-left:0pt;margin-top:0.05pt;width:1.1pt;height:1.1pt;mso-wrap-style:square;v-text-anchor:top;mso-position-horizontal:right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3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69545" cy="175260"/>
              <wp:effectExtent l="0" t="0" r="0" b="0"/>
              <wp:wrapSquare wrapText="bothSides"/>
              <wp:docPr id="10" name="Fram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560" cy="1753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10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2" path="m0,0l-2147483645,0l-2147483645,-2147483646l0,-2147483646xe" stroked="f" o:allowincell="f" style="position:absolute;margin-left:496.8pt;margin-top:0.05pt;width:13.3pt;height:13.75pt;mso-wrap-style:square;v-text-anchor:top;mso-position-horizontal:right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10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5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85090" cy="175260"/>
              <wp:effectExtent l="0" t="0" r="0" b="0"/>
              <wp:wrapSquare wrapText="bothSides"/>
              <wp:docPr id="11" name="Frame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4960" cy="1753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1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4" path="m0,0l-2147483645,0l-2147483645,-2147483646l0,-2147483646xe" stroked="f" o:allowincell="f" style="position:absolute;margin-left:503.5pt;margin-top:0.05pt;width:6.65pt;height:13.75pt;mso-wrap-style:square;v-text-anchor:top;mso-position-horizontal:right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1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ad"/>
      <w:tblpPr w:vertAnchor="text" w:horzAnchor="text" w:tblpXSpec="center" w:leftFromText="181" w:rightFromText="181" w:tblpY="1"/>
      <w:tblOverlap w:val="never"/>
      <w:tblW w:w="1004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6662"/>
      <w:gridCol w:w="3377"/>
    </w:tblGrid>
    <w:tr>
      <w:trPr/>
      <w:tc>
        <w:tcPr>
          <w:tcW w:w="6662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uppressAutoHyphens w:val="true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Университет ИТМО</w:t>
          </w:r>
        </w:p>
        <w:p>
          <w:pPr>
            <w:pStyle w:val="Header"/>
            <w:suppressAutoHyphens w:val="true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Физико-технический мегафакультет</w:t>
          </w:r>
        </w:p>
        <w:p>
          <w:pPr>
            <w:pStyle w:val="Header"/>
            <w:suppressAutoHyphens w:val="true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18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Физический факультет</w:t>
          </w:r>
        </w:p>
      </w:tc>
      <w:tc>
        <w:tcPr>
          <w:tcW w:w="3377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uppressAutoHyphens w:val="true"/>
            <w:spacing w:before="0" w:after="0"/>
            <w:jc w:val="center"/>
            <w:rPr>
              <w:rFonts w:ascii="PT Sans" w:hAnsi="PT Sans"/>
              <w:b/>
              <w:sz w:val="20"/>
            </w:rPr>
          </w:pPr>
          <w:r>
            <w:rPr/>
            <w:drawing>
              <wp:inline distT="0" distB="0" distL="0" distR="0">
                <wp:extent cx="1818640" cy="499110"/>
                <wp:effectExtent l="0" t="0" r="0" b="0"/>
                <wp:docPr id="8" name="Рисунок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Рисунок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8640" cy="499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Header"/>
      <w:rPr>
        <w:rFonts w:ascii="PT Sans" w:hAnsi="PT Sans"/>
        <w:b/>
        <w:sz w:val="8"/>
        <w:szCs w:val="16"/>
      </w:rPr>
    </w:pPr>
    <w:r>
      <w:rPr>
        <w:rFonts w:ascii="PT Sans" w:hAnsi="PT Sans"/>
        <w:b/>
        <w:sz w:val="8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284"/>
        </w:tabs>
        <w:ind w:lef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4"/>
        <w:sz w:val="24"/>
        <w:spacing w:val="0"/>
        <w:i w:val="false"/>
        <w:u w:val="none"/>
        <w:b w:val="false"/>
        <w:kern w:val="0"/>
        <w:szCs w:val="24"/>
        <w:w w:val="100"/>
        <w:vanish w:val="false"/>
        <w:rFonts w:ascii="Arial" w:hAnsi="Arial" w:cs="Times New Roman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60"/>
  <w:embedSystemFonts/>
  <w:defaultTabStop w:val="284"/>
  <w:autoHyphenation w:val="true"/>
  <w:doNotHyphenateCaps/>
  <w:hyphenationZone w:val="360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a12871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iCs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"/>
    <w:next w:val="Normal"/>
    <w:qFormat/>
    <w:pPr>
      <w:keepNext w:val="true"/>
      <w:spacing w:lineRule="exact" w:line="420"/>
      <w:ind w:right="648"/>
      <w:jc w:val="center"/>
      <w:outlineLvl w:val="0"/>
    </w:pPr>
    <w:rPr>
      <w:rFonts w:cs="Times New Roman"/>
      <w:spacing w:val="-1"/>
      <w:sz w:val="19"/>
      <w:szCs w:val="19"/>
    </w:rPr>
  </w:style>
  <w:style w:type="paragraph" w:styleId="Heading2">
    <w:name w:val="heading 2"/>
    <w:basedOn w:val="Normal"/>
    <w:next w:val="Normal"/>
    <w:qFormat/>
    <w:pPr>
      <w:keepNext w:val="true"/>
      <w:spacing w:lineRule="exact" w:line="378" w:before="6" w:after="0"/>
      <w:ind w:right="-1438"/>
      <w:jc w:val="both"/>
      <w:outlineLvl w:val="1"/>
    </w:pPr>
    <w:rPr>
      <w:i/>
      <w:iCs w:val="false"/>
      <w:w w:val="77"/>
      <w:szCs w:val="29"/>
    </w:rPr>
  </w:style>
  <w:style w:type="paragraph" w:styleId="Heading3">
    <w:name w:val="heading 3"/>
    <w:basedOn w:val="Normal"/>
    <w:next w:val="Normal"/>
    <w:qFormat/>
    <w:pPr>
      <w:keepNext w:val="true"/>
      <w:tabs>
        <w:tab w:val="clear" w:pos="284"/>
        <w:tab w:val="left" w:pos="1698" w:leader="underscore"/>
      </w:tabs>
      <w:spacing w:lineRule="exact" w:line="372"/>
      <w:ind w:right="-200"/>
      <w:outlineLvl w:val="2"/>
    </w:pPr>
    <w:rPr>
      <w:i/>
      <w:iCs w:val="false"/>
      <w:szCs w:val="29"/>
    </w:rPr>
  </w:style>
  <w:style w:type="paragraph" w:styleId="Heading4">
    <w:name w:val="heading 4"/>
    <w:basedOn w:val="Normal"/>
    <w:next w:val="Normal"/>
    <w:qFormat/>
    <w:pPr>
      <w:keepNext w:val="true"/>
      <w:spacing w:lineRule="exact" w:line="192" w:before="30" w:after="552"/>
      <w:ind w:right="384"/>
      <w:outlineLvl w:val="3"/>
    </w:pPr>
    <w:rPr>
      <w:rFonts w:ascii="Times New Roman" w:hAnsi="Times New Roman" w:cs="Times New Roman"/>
      <w:b/>
      <w:bCs/>
      <w:i/>
      <w:iCs w:val="false"/>
      <w:spacing w:val="-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rPr/>
  </w:style>
  <w:style w:type="character" w:styleId="Hyperlink">
    <w:name w:val="Hyperlink"/>
    <w:basedOn w:val="DefaultParagraphFont"/>
    <w:rsid w:val="00351c28"/>
    <w:rPr>
      <w:color w:val="0000FF"/>
      <w:u w:val="single"/>
    </w:rPr>
  </w:style>
  <w:style w:type="character" w:styleId="Style10" w:customStyle="1">
    <w:name w:val="Текст выноски Знак"/>
    <w:basedOn w:val="DefaultParagraphFont"/>
    <w:link w:val="BalloonText"/>
    <w:qFormat/>
    <w:rsid w:val="005a42ca"/>
    <w:rPr>
      <w:rFonts w:ascii="Tahoma" w:hAnsi="Tahoma" w:cs="Tahoma"/>
      <w:iCs/>
      <w:sz w:val="16"/>
      <w:szCs w:val="16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lockText">
    <w:name w:val="Block Text"/>
    <w:basedOn w:val="Normal"/>
    <w:qFormat/>
    <w:pPr>
      <w:widowControl/>
      <w:spacing w:lineRule="exact" w:line="274" w:before="5" w:after="0"/>
      <w:ind w:firstLine="535" w:left="5" w:right="14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BodyTextIndent3">
    <w:name w:val="Body Text Indent 3"/>
    <w:basedOn w:val="Normal"/>
    <w:qFormat/>
    <w:pPr>
      <w:widowControl/>
      <w:tabs>
        <w:tab w:val="clear" w:pos="284"/>
        <w:tab w:val="left" w:pos="1224" w:leader="none"/>
      </w:tabs>
      <w:spacing w:lineRule="exact" w:line="274"/>
      <w:ind w:firstLine="540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Header">
    <w:name w:val="head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Style10"/>
    <w:qFormat/>
    <w:rsid w:val="005a42ca"/>
    <w:pPr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Normal"/>
    <w:qFormat/>
    <w:pPr/>
    <w:rPr/>
  </w:style>
  <w:style w:type="paragraph" w:styleId="ListParagraph">
    <w:name w:val="List Paragraph"/>
    <w:basedOn w:val="Normal"/>
    <w:uiPriority w:val="34"/>
    <w:qFormat/>
    <w:rsid w:val="00135227"/>
    <w:pPr>
      <w:spacing w:before="0" w:after="0"/>
      <w:ind w:left="720"/>
      <w:contextualSpacing/>
    </w:pPr>
    <w:rPr/>
  </w:style>
  <w:style w:type="paragraph" w:styleId="FrameContentsuser">
    <w:name w:val="Frame Contents (user)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Grid"/>
    <w:basedOn w:val="a1"/>
    <w:rsid w:val="0017081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LibreOffice/25.2.5.2$Linux_X86_64 LibreOffice_project/520$Build-2</Application>
  <AppVersion>15.0000</AppVersion>
  <Pages>10</Pages>
  <Words>1166</Words>
  <Characters>7257</Characters>
  <CharactersWithSpaces>8207</CharactersWithSpaces>
  <Paragraphs>273</Paragraphs>
  <Company>ГОУ СПбГПУ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2022-04-18T18:09:00Z</dcterms:created>
  <dc:creator>Кафедра экспериментальной физики СПбГПУ</dc:creator>
  <dc:description/>
  <dc:language>en-US</dc:language>
  <cp:lastModifiedBy/>
  <cp:lastPrinted>2023-02-24T17:59:00Z</cp:lastPrinted>
  <dcterms:modified xsi:type="dcterms:W3CDTF">2025-09-09T16:46:12Z</dcterms:modified>
  <cp:revision>12</cp:revision>
  <dc:subject/>
  <dc:title>Бланк рабочего протокола и отчета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