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color w:val="auto"/>
        </w:rPr>
      </w:pPr>
      <w:r>
        <w:rPr>
          <w:b/>
          <w:color w:val="auto"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jc w:val="center"/>
        <w:rPr>
          <w:color w:val="auto"/>
        </w:rPr>
      </w:pPr>
      <w:r>
        <w:rPr>
          <w:b/>
          <w:smallCaps/>
          <w:color w:val="auto"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>“</w:t>
      </w:r>
      <w:r>
        <w:rPr>
          <w:b/>
          <w:color w:val="auto"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>МЕХАНИКИ И ОПТИКИ”</w:t>
      </w:r>
    </w:p>
    <w:p>
      <w:pPr>
        <w:pStyle w:val="Normal"/>
        <w:spacing w:lineRule="auto" w:line="240" w:before="240" w:after="0"/>
        <w:jc w:val="center"/>
        <w:rPr>
          <w:color w:val="auto"/>
        </w:rPr>
      </w:pPr>
      <w:r>
        <w:rPr>
          <w:b/>
          <w:color w:val="auto"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lineRule="auto" w:line="240" w:before="3000" w:after="0"/>
        <w:jc w:val="center"/>
        <w:rPr>
          <w:color w:val="auto"/>
        </w:rPr>
      </w:pPr>
      <w:r>
        <w:rPr>
          <w:b/>
          <w:smallCaps/>
          <w:color w:val="auto"/>
          <w:sz w:val="32"/>
          <w:szCs w:val="32"/>
        </w:rPr>
        <w:t xml:space="preserve">ОТЧЕТ </w:t>
      </w:r>
    </w:p>
    <w:p>
      <w:pPr>
        <w:pStyle w:val="Normal"/>
        <w:jc w:val="center"/>
        <w:rPr>
          <w:color w:val="auto"/>
        </w:rPr>
      </w:pPr>
      <w:r>
        <w:rPr>
          <w:b/>
          <w:smallCaps/>
          <w:color w:val="auto"/>
          <w:sz w:val="32"/>
          <w:szCs w:val="32"/>
        </w:rPr>
        <w:t>ПО ЛАБОРАТОРНОЙ РАБОТЕ</w:t>
      </w:r>
      <w:r>
        <w:rPr>
          <w:b/>
          <w:color w:val="auto"/>
          <w:sz w:val="32"/>
          <w:szCs w:val="32"/>
        </w:rPr>
        <w:t xml:space="preserve"> № </w:t>
      </w:r>
      <w:r>
        <w:rPr>
          <w:b/>
          <w:color w:val="auto"/>
          <w:sz w:val="32"/>
          <w:szCs w:val="32"/>
        </w:rPr>
        <w:t>5</w:t>
      </w:r>
    </w:p>
    <w:p>
      <w:pPr>
        <w:pStyle w:val="Normal"/>
        <w:jc w:val="center"/>
        <w:rPr>
          <w:color w:val="auto"/>
        </w:rPr>
      </w:pPr>
      <w:r>
        <w:rPr>
          <w:b/>
          <w:color w:val="auto"/>
          <w:sz w:val="28"/>
          <w:szCs w:val="28"/>
        </w:rPr>
        <w:t>«Проектирование системной архитектуры. Построение диаграмм компонентов, развертывания»</w:t>
      </w:r>
    </w:p>
    <w:p>
      <w:pPr>
        <w:pStyle w:val="Normal"/>
        <w:spacing w:lineRule="auto" w:line="240" w:before="120" w:after="0"/>
        <w:rPr>
          <w:color w:val="auto"/>
        </w:rPr>
      </w:pPr>
      <w:r>
        <w:rPr>
          <w:color w:val="auto"/>
        </w:rPr>
        <w:t xml:space="preserve">Специальность </w:t>
      </w:r>
      <w:r>
        <w:rPr>
          <w:color w:val="auto"/>
        </w:rPr>
        <w:t>11</w:t>
      </w:r>
      <w:r>
        <w:rPr>
          <w:color w:val="auto"/>
        </w:rPr>
        <w:t>.0</w:t>
      </w:r>
      <w:r>
        <w:rPr>
          <w:color w:val="auto"/>
        </w:rPr>
        <w:t>3</w:t>
      </w:r>
      <w:r>
        <w:rPr>
          <w:color w:val="auto"/>
        </w:rPr>
        <w:t>.0</w:t>
      </w:r>
      <w:r>
        <w:rPr>
          <w:color w:val="auto"/>
        </w:rPr>
        <w:t>2</w:t>
      </w:r>
      <w:r>
        <w:rPr>
          <w:color w:val="auto"/>
        </w:rPr>
        <w:t xml:space="preserve"> «</w:t>
      </w:r>
      <w:r>
        <w:rPr>
          <w:color w:val="auto"/>
        </w:rPr>
        <w:t>Инфокоммуникационные технологии и системы связи</w:t>
      </w:r>
      <w:r>
        <w:rPr>
          <w:color w:val="auto"/>
        </w:rPr>
        <w:t>»</w:t>
      </w:r>
    </w:p>
    <w:p>
      <w:pPr>
        <w:pStyle w:val="Normal"/>
        <w:spacing w:lineRule="auto" w:line="240" w:before="120" w:after="0"/>
        <w:rPr>
          <w:color w:val="auto"/>
        </w:rPr>
      </w:pPr>
      <w:r>
        <w:rPr>
          <w:color w:val="auto"/>
        </w:rPr>
      </w:r>
    </w:p>
    <w:p>
      <w:pPr>
        <w:pStyle w:val="Normal"/>
        <w:spacing w:lineRule="auto" w:line="240" w:before="120" w:after="0"/>
        <w:rPr>
          <w:color w:val="auto"/>
        </w:rPr>
      </w:pPr>
      <w:r>
        <w:rPr>
          <w:color w:val="auto"/>
        </w:rPr>
      </w:r>
    </w:p>
    <w:p>
      <w:pPr>
        <w:pStyle w:val="Normal"/>
        <w:spacing w:lineRule="auto" w:line="240" w:before="120" w:after="0"/>
        <w:rPr>
          <w:color w:val="auto"/>
        </w:rPr>
      </w:pPr>
      <w:r>
        <w:rPr>
          <w:color w:val="auto"/>
        </w:rPr>
      </w:r>
    </w:p>
    <w:tbl>
      <w:tblPr>
        <w:tblStyle w:val="Table1"/>
        <w:tblW w:w="978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062"/>
        <w:gridCol w:w="3718"/>
      </w:tblGrid>
      <w:tr>
        <w:trPr/>
        <w:tc>
          <w:tcPr>
            <w:tcW w:w="6062" w:type="dxa"/>
            <w:tcBorders/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auto"/>
              </w:rPr>
              <w:t>Преподаватель: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Коцюба И.Ю. 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«</w:t>
            </w:r>
            <w:r>
              <w:rPr>
                <w:color w:val="auto"/>
              </w:rPr>
              <w:t>10</w:t>
            </w:r>
            <w:r>
              <w:rPr>
                <w:color w:val="auto"/>
              </w:rPr>
              <w:t xml:space="preserve">» </w:t>
            </w:r>
            <w:r>
              <w:rPr>
                <w:color w:val="auto"/>
              </w:rPr>
              <w:t>октября</w:t>
            </w:r>
            <w:r>
              <w:rPr>
                <w:color w:val="auto"/>
              </w:rPr>
              <w:t xml:space="preserve"> 20</w:t>
            </w:r>
            <w:r>
              <w:rPr>
                <w:color w:val="auto"/>
              </w:rPr>
              <w:t>25</w:t>
            </w:r>
            <w:r>
              <w:rPr>
                <w:color w:val="auto"/>
              </w:rPr>
              <w:t>г.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Оценка: </w:t>
            </w:r>
          </w:p>
          <w:p>
            <w:pPr>
              <w:pStyle w:val="Normal"/>
              <w:spacing w:lineRule="auto" w:line="240" w:before="120" w:after="0"/>
              <w:rPr>
                <w:i/>
                <w:i/>
                <w:color w:val="auto"/>
                <w:u w:val="single"/>
              </w:rPr>
            </w:pPr>
            <w:r>
              <w:rPr>
                <w:i/>
                <w:color w:val="auto"/>
                <w:u w:val="single"/>
              </w:rPr>
            </w:r>
          </w:p>
        </w:tc>
        <w:tc>
          <w:tcPr>
            <w:tcW w:w="3718" w:type="dxa"/>
            <w:tcBorders/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auto"/>
              </w:rPr>
              <w:t xml:space="preserve">Выполнил: 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студент группы </w:t>
            </w:r>
            <w:r>
              <w:rPr>
                <w:color w:val="auto"/>
              </w:rPr>
              <w:t>К322</w:t>
            </w:r>
            <w:r>
              <w:rPr>
                <w:color w:val="auto"/>
              </w:rPr>
              <w:t>1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Дощенников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</w:rPr>
              <w:t>Н</w:t>
            </w:r>
            <w:r>
              <w:rPr>
                <w:color w:val="auto"/>
              </w:rPr>
              <w:t>.</w:t>
            </w:r>
            <w:r>
              <w:rPr>
                <w:color w:val="auto"/>
              </w:rPr>
              <w:t>А</w:t>
            </w:r>
            <w:r>
              <w:rPr>
                <w:color w:val="auto"/>
              </w:rPr>
              <w:t xml:space="preserve">. </w:t>
            </w:r>
          </w:p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</w:r>
          </w:p>
        </w:tc>
      </w:tr>
    </w:tbl>
    <w:p>
      <w:pPr>
        <w:pStyle w:val="Normal"/>
        <w:spacing w:lineRule="auto" w:line="240" w:before="2000" w:after="0"/>
        <w:jc w:val="center"/>
        <w:rPr>
          <w:color w:val="auto"/>
        </w:rPr>
      </w:pPr>
      <w:r>
        <w:rPr>
          <w:color w:val="auto"/>
        </w:rPr>
        <w:t>Санкт-Петербург</w:t>
      </w:r>
    </w:p>
    <w:p>
      <w:pPr>
        <w:pStyle w:val="Normal"/>
        <w:tabs>
          <w:tab w:val="clear" w:pos="720"/>
          <w:tab w:val="left" w:pos="6300" w:leader="none"/>
        </w:tabs>
        <w:jc w:val="center"/>
        <w:rPr>
          <w:color w:val="auto"/>
        </w:rPr>
      </w:pPr>
      <w:r>
        <w:rPr>
          <w:color w:val="auto"/>
        </w:rPr>
        <w:t>202</w:t>
      </w:r>
      <w:r>
        <w:rPr>
          <w:color w:val="auto"/>
        </w:rPr>
        <w:t>5</w:t>
      </w:r>
      <w:r>
        <w:rPr>
          <w:color w:val="auto"/>
        </w:rPr>
        <w:t>/202</w:t>
      </w:r>
      <w:r>
        <w:rPr>
          <w:color w:val="auto"/>
        </w:rPr>
        <w:t>6</w:t>
      </w:r>
    </w:p>
    <w:p>
      <w:pPr>
        <w:pStyle w:val="Normal"/>
        <w:spacing w:lineRule="auto" w:line="240" w:before="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ЦЕЛЬ РАБОТЫ</w:t>
      </w:r>
    </w:p>
    <w:p>
      <w:pPr>
        <w:pStyle w:val="Normal"/>
        <w:spacing w:lineRule="auto" w:line="360"/>
        <w:ind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Закрепление теоретических знаний и получение практического опыта в вопросах проектирования системной архитектуры информационной системы. При выполнении работы изучить методические материалы: </w:t>
      </w:r>
    </w:p>
    <w:p>
      <w:pPr>
        <w:pStyle w:val="Normal"/>
        <w:spacing w:lineRule="auto" w:line="360"/>
        <w:ind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а) пособия Чунаев А.В., Шиков А.Н. Проектирование информационных систем. Лабораторный практикум. учебно-методическое пособие.  – СПб: НИУ ИТМО, 2014. –  257 с. (на с. 242-250); </w:t>
      </w:r>
    </w:p>
    <w:p>
      <w:pPr>
        <w:pStyle w:val="Normal"/>
        <w:spacing w:lineRule="auto" w:line="360"/>
        <w:ind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б) пособия Леоненков А.В. Самоучитель UML (глава 10 – глава 11); </w:t>
      </w:r>
    </w:p>
    <w:p>
      <w:pPr>
        <w:pStyle w:val="Normal"/>
        <w:spacing w:lineRule="auto" w:line="360"/>
        <w:ind w:firstLine="709"/>
        <w:jc w:val="both"/>
        <w:rPr>
          <w:color w:val="auto"/>
        </w:rPr>
      </w:pPr>
      <w:bookmarkStart w:id="0" w:name="_heading=h.gjdgxs"/>
      <w:bookmarkEnd w:id="0"/>
      <w:r>
        <w:rPr>
          <w:color w:val="auto"/>
          <w:sz w:val="28"/>
          <w:szCs w:val="28"/>
        </w:rPr>
        <w:t>в) пособия Коцюба И.Ю., Чунаев А.В., Шиков А.Н. Основы проектирования информационных систем. Учебное пособие. – СПб: Университет ИТМО, 2015. – 206 с. (глава 3);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auto"/>
          <w:sz w:val="28"/>
          <w:szCs w:val="28"/>
        </w:rPr>
        <w:t xml:space="preserve">г) ГОСТ 24.703-85 «Типовые проектные решения (ТПР)» URL: </w:t>
      </w:r>
      <w:hyperlink r:id="rId2">
        <w:r>
          <w:rPr>
            <w:rStyle w:val="Style3"/>
            <w:color w:val="auto"/>
            <w:sz w:val="28"/>
            <w:szCs w:val="28"/>
            <w:u w:val="single"/>
          </w:rPr>
          <w:t>https://tdocs.su/iz-gost-24703-85-edinaya-sistema-standartov-avtomatizirovannyh-sistem-upravleniya-tipovye-proektnye-resheniya-v-asu-osnovnye-polozheniya</w:t>
        </w:r>
      </w:hyperlink>
    </w:p>
    <w:p>
      <w:pPr>
        <w:pStyle w:val="Normal"/>
        <w:spacing w:lineRule="auto" w:line="240" w:before="24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ЗАДАЧИ</w:t>
      </w:r>
    </w:p>
    <w:p>
      <w:pPr>
        <w:pStyle w:val="Normal"/>
        <w:keepNext w:val="false"/>
        <w:keepLines w:val="false"/>
        <w:widowControl/>
        <w:numPr>
          <w:ilvl w:val="0"/>
          <w:numId w:val="1"/>
        </w:numPr>
        <w:pBdr/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Ознакомиться с возможностями программы Visual Paradigm for UML.</w:t>
      </w:r>
    </w:p>
    <w:p>
      <w:pPr>
        <w:pStyle w:val="Normal"/>
        <w:keepNext w:val="false"/>
        <w:keepLines w:val="false"/>
        <w:widowControl/>
        <w:numPr>
          <w:ilvl w:val="0"/>
          <w:numId w:val="1"/>
        </w:numPr>
        <w:pBdr/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Самостоятельно создать диаграммы по конкретной предметной области для ранее выбранного предприятия.</w:t>
      </w:r>
    </w:p>
    <w:p>
      <w:pPr>
        <w:pStyle w:val="Normal"/>
        <w:keepNext w:val="false"/>
        <w:keepLines w:val="false"/>
        <w:widowControl/>
        <w:numPr>
          <w:ilvl w:val="0"/>
          <w:numId w:val="1"/>
        </w:numPr>
        <w:pBdr/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Ответить на вопрос, какой из типов архитектур подходит для вашей системы.</w:t>
      </w:r>
    </w:p>
    <w:p>
      <w:pPr>
        <w:pStyle w:val="Normal"/>
        <w:keepNext w:val="false"/>
        <w:keepLines w:val="false"/>
        <w:widowControl/>
        <w:numPr>
          <w:ilvl w:val="0"/>
          <w:numId w:val="1"/>
        </w:numPr>
        <w:pBdr/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Выполнить отчет.</w:t>
      </w:r>
    </w:p>
    <w:p>
      <w:pPr>
        <w:pStyle w:val="Normal"/>
        <w:spacing w:lineRule="auto" w:line="240" w:before="24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  <w:r>
        <w:br w:type="page"/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ИНДИВИДУАЛЬНАЯ ТЕМА</w:t>
      </w:r>
    </w:p>
    <w:p>
      <w:pPr>
        <w:pStyle w:val="Normal"/>
        <w:spacing w:lineRule="auto" w:line="36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Проектирование системной архитектуры информационной системы </w:t>
      </w:r>
      <w:r>
        <w:rPr>
          <w:rStyle w:val="Strong"/>
          <w:b w:val="false"/>
          <w:bCs w:val="false"/>
          <w:color w:val="auto"/>
          <w:sz w:val="28"/>
          <w:szCs w:val="28"/>
        </w:rPr>
        <w:t>регистрации и обслуживания пациентов в больнице</w:t>
      </w:r>
      <w:r>
        <w:rPr>
          <w:color w:val="auto"/>
          <w:sz w:val="28"/>
          <w:szCs w:val="28"/>
        </w:rPr>
        <w:t>.</w:t>
        <w:br/>
        <w:t>Система предназначена для автоматизации процессов приёма, учёта, госпитализации и обслуживания пациентов, а также для обеспечения взаимодействия между пользователями — регистраторами, врачами, заведующими отделениями и администраторами.</w:t>
      </w:r>
    </w:p>
    <w:p>
      <w:pPr>
        <w:pStyle w:val="Normal"/>
        <w:spacing w:lineRule="auto" w:line="36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259" w:before="0" w:after="16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ХОД РАБОТЫ</w:t>
      </w:r>
    </w:p>
    <w:p>
      <w:pPr>
        <w:pStyle w:val="BodyText"/>
        <w:spacing w:lineRule="auto" w:line="360"/>
        <w:ind w:firstLine="708"/>
        <w:jc w:val="both"/>
        <w:rPr>
          <w:i/>
          <w:i/>
          <w:sz w:val="28"/>
          <w:szCs w:val="28"/>
        </w:rPr>
      </w:pPr>
      <w:r>
        <w:rPr>
          <w:i w:val="false"/>
          <w:iCs w:val="false"/>
          <w:color w:val="auto"/>
          <w:sz w:val="28"/>
          <w:szCs w:val="28"/>
        </w:rPr>
        <w:t xml:space="preserve">В ходе лабораторной работы была выбрана архитектура </w:t>
      </w:r>
      <w:r>
        <w:rPr>
          <w:rStyle w:val="Strong"/>
          <w:b w:val="false"/>
          <w:bCs w:val="false"/>
          <w:i w:val="false"/>
          <w:iCs w:val="false"/>
          <w:color w:val="auto"/>
          <w:sz w:val="28"/>
          <w:szCs w:val="28"/>
        </w:rPr>
        <w:t>многоуровневой клиент-серверной системы</w:t>
      </w:r>
      <w:r>
        <w:rPr>
          <w:i w:val="false"/>
          <w:iCs w:val="false"/>
          <w:color w:val="auto"/>
          <w:sz w:val="28"/>
          <w:szCs w:val="28"/>
        </w:rPr>
        <w:t xml:space="preserve">, включающая уровни: 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Представления</w:t>
      </w:r>
      <w:r>
        <w:rPr>
          <w:i w:val="false"/>
          <w:iCs w:val="false"/>
          <w:sz w:val="28"/>
          <w:szCs w:val="28"/>
        </w:rPr>
        <w:t xml:space="preserve"> пользовательские приложения врачей, регистраторов и администратора. 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Приложений</w:t>
      </w:r>
      <w:r>
        <w:rPr>
          <w:i w:val="false"/>
          <w:iCs w:val="false"/>
          <w:sz w:val="28"/>
          <w:szCs w:val="28"/>
        </w:rPr>
        <w:t xml:space="preserve"> сервер логики, реализующий </w:t>
      </w:r>
      <w:r>
        <w:rPr>
          <w:i w:val="false"/>
          <w:iCs w:val="false"/>
          <w:sz w:val="28"/>
          <w:szCs w:val="28"/>
        </w:rPr>
        <w:t xml:space="preserve">rest api </w:t>
      </w:r>
      <w:r>
        <w:rPr>
          <w:i w:val="false"/>
          <w:iCs w:val="false"/>
          <w:sz w:val="28"/>
          <w:szCs w:val="28"/>
        </w:rPr>
        <w:t xml:space="preserve">и сервисы авторизации, регистрации пациентов, приёма и выставления счетов. 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Данных</w:t>
      </w:r>
      <w:r>
        <w:rPr>
          <w:i w:val="false"/>
          <w:iCs w:val="false"/>
          <w:sz w:val="28"/>
          <w:szCs w:val="28"/>
        </w:rPr>
        <w:t xml:space="preserve">  сервер базы данных, в котором хранятся сведения о пользователях, пациентах, визитах, назначениях и оплатах. Создана 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диаграмма компонентов</w:t>
      </w:r>
      <w:r>
        <w:rPr>
          <w:i w:val="false"/>
          <w:iCs w:val="false"/>
          <w:sz w:val="28"/>
          <w:szCs w:val="28"/>
        </w:rPr>
        <w:t xml:space="preserve">, на которой представлены основные подсистемы: </w:t>
      </w:r>
      <w:r>
        <w:rPr>
          <w:i w:val="false"/>
          <w:iCs w:val="false"/>
          <w:sz w:val="28"/>
          <w:szCs w:val="28"/>
        </w:rPr>
        <w:t>c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lient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a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pp</w:t>
      </w:r>
      <w:r>
        <w:rPr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i w:val="false"/>
          <w:iCs w:val="false"/>
          <w:sz w:val="28"/>
          <w:szCs w:val="28"/>
        </w:rPr>
        <w:t xml:space="preserve"> пользовательский интерфейс. </w:t>
      </w:r>
      <w:r>
        <w:rPr>
          <w:i w:val="false"/>
          <w:iCs w:val="false"/>
          <w:sz w:val="28"/>
          <w:szCs w:val="28"/>
        </w:rPr>
        <w:t>a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uth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s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ervice</w:t>
      </w:r>
      <w:r>
        <w:rPr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i w:val="false"/>
          <w:iCs w:val="false"/>
          <w:sz w:val="28"/>
          <w:szCs w:val="28"/>
        </w:rPr>
        <w:t xml:space="preserve">модуль аутентификации и авторизации пользователей. </w:t>
      </w:r>
      <w:r>
        <w:rPr>
          <w:i w:val="false"/>
          <w:iCs w:val="false"/>
          <w:sz w:val="28"/>
          <w:szCs w:val="28"/>
        </w:rPr>
        <w:t>p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atient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s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ervice</w:t>
      </w:r>
      <w:r>
        <w:rPr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i w:val="false"/>
          <w:iCs w:val="false"/>
          <w:sz w:val="28"/>
          <w:szCs w:val="28"/>
        </w:rPr>
        <w:t xml:space="preserve">компонент для работы с данными пациентов. </w:t>
      </w:r>
      <w:r>
        <w:rPr>
          <w:b w:val="false"/>
          <w:bCs w:val="false"/>
          <w:i w:val="false"/>
          <w:iCs w:val="false"/>
          <w:sz w:val="28"/>
          <w:szCs w:val="28"/>
        </w:rPr>
        <w:t>a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ppointment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s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ervice</w:t>
      </w:r>
      <w:r>
        <w:rPr>
          <w:i w:val="false"/>
          <w:iCs w:val="false"/>
          <w:sz w:val="28"/>
          <w:szCs w:val="28"/>
        </w:rPr>
        <w:t xml:space="preserve"> сервис записи на приём и ведения расписания. </w:t>
      </w:r>
      <w:r>
        <w:rPr>
          <w:i w:val="false"/>
          <w:iCs w:val="false"/>
          <w:sz w:val="28"/>
          <w:szCs w:val="28"/>
        </w:rPr>
        <w:t>b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illing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s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ervice</w:t>
      </w:r>
      <w:r>
        <w:rPr>
          <w:i w:val="false"/>
          <w:iCs w:val="false"/>
          <w:sz w:val="28"/>
          <w:szCs w:val="28"/>
        </w:rPr>
        <w:t xml:space="preserve"> модуль расчёта и учёта оплат. </w:t>
      </w:r>
      <w:r>
        <w:rPr>
          <w:i w:val="false"/>
          <w:iCs w:val="false"/>
          <w:sz w:val="28"/>
          <w:szCs w:val="28"/>
        </w:rPr>
        <w:t>d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atabase</w:t>
      </w:r>
      <w:r>
        <w:rPr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i w:val="false"/>
          <w:iCs w:val="false"/>
          <w:sz w:val="28"/>
          <w:szCs w:val="28"/>
        </w:rPr>
        <w:t xml:space="preserve">централизованное хранилище данных. Между компонентами обозначены интерфейсы: IAuthAPI, IPatientAPI, IAppointmentAPI, IbillingAPI. Создана 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диаграмма развертывания</w:t>
      </w:r>
      <w:r>
        <w:rPr>
          <w:i w:val="false"/>
          <w:iCs w:val="false"/>
          <w:sz w:val="28"/>
          <w:szCs w:val="28"/>
        </w:rPr>
        <w:t xml:space="preserve">, отражающая физическое расположение и взаимодействие компонентов: Узел </w:t>
      </w:r>
      <w:r>
        <w:rPr>
          <w:i w:val="false"/>
          <w:iCs w:val="false"/>
          <w:sz w:val="28"/>
          <w:szCs w:val="28"/>
        </w:rPr>
        <w:t>c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 xml:space="preserve">lient 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d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evice</w:t>
      </w:r>
      <w:r>
        <w:rPr>
          <w:i w:val="false"/>
          <w:iCs w:val="false"/>
          <w:sz w:val="28"/>
          <w:szCs w:val="28"/>
        </w:rPr>
        <w:t xml:space="preserve"> содержит браузер или мобильное приложение. Узел </w:t>
      </w:r>
      <w:r>
        <w:rPr>
          <w:i w:val="false"/>
          <w:iCs w:val="false"/>
          <w:sz w:val="28"/>
          <w:szCs w:val="28"/>
        </w:rPr>
        <w:t>a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 xml:space="preserve">pplication 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s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erver</w:t>
      </w:r>
      <w:r>
        <w:rPr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i w:val="false"/>
          <w:iCs w:val="false"/>
          <w:sz w:val="28"/>
          <w:szCs w:val="28"/>
        </w:rPr>
        <w:t xml:space="preserve">развёрнут в больничной сети и выполняет сервисы приложения. Узел </w:t>
      </w:r>
      <w:r>
        <w:rPr>
          <w:i w:val="false"/>
          <w:iCs w:val="false"/>
          <w:sz w:val="28"/>
          <w:szCs w:val="28"/>
        </w:rPr>
        <w:t>d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 xml:space="preserve">atabase 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s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erver</w:t>
      </w:r>
      <w:r>
        <w:rPr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i w:val="false"/>
          <w:iCs w:val="false"/>
          <w:sz w:val="28"/>
          <w:szCs w:val="28"/>
        </w:rPr>
        <w:t xml:space="preserve">хранит базу данных и взаимодействует с сервером приложений по защищённому соединению. Дополнительно подключён узел </w:t>
      </w:r>
      <w:r>
        <w:rPr>
          <w:i w:val="false"/>
          <w:iCs w:val="false"/>
          <w:sz w:val="28"/>
          <w:szCs w:val="28"/>
        </w:rPr>
        <w:t>b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 xml:space="preserve">ackup 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s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erver</w:t>
      </w:r>
      <w:r>
        <w:rPr>
          <w:i w:val="false"/>
          <w:iCs w:val="false"/>
          <w:sz w:val="28"/>
          <w:szCs w:val="28"/>
        </w:rPr>
        <w:t xml:space="preserve"> для резервного копирования данных и узел </w:t>
      </w:r>
      <w:r>
        <w:rPr>
          <w:i w:val="false"/>
          <w:iCs w:val="false"/>
          <w:sz w:val="28"/>
          <w:szCs w:val="28"/>
        </w:rPr>
        <w:t>m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ail/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sms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g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ateway</w:t>
      </w:r>
      <w:r>
        <w:rPr>
          <w:i w:val="false"/>
          <w:iCs w:val="false"/>
          <w:sz w:val="28"/>
          <w:szCs w:val="28"/>
        </w:rPr>
        <w:t xml:space="preserve"> для уведомлений пациентов. По структуре и разделению ролей архитектура системы соответствует </w:t>
      </w:r>
      <w:r>
        <w:rPr>
          <w:rStyle w:val="Strong"/>
          <w:b w:val="false"/>
          <w:bCs w:val="false"/>
          <w:i w:val="false"/>
          <w:iCs w:val="false"/>
          <w:sz w:val="28"/>
          <w:szCs w:val="28"/>
        </w:rPr>
        <w:t>типу «трёхзвенная архитектура</w:t>
      </w:r>
      <w:r>
        <w:rPr>
          <w:b w:val="false"/>
          <w:bCs w:val="false"/>
          <w:i w:val="false"/>
          <w:iCs w:val="false"/>
          <w:sz w:val="28"/>
          <w:szCs w:val="28"/>
        </w:rPr>
        <w:t>»</w:t>
      </w:r>
      <w:r>
        <w:rPr>
          <w:i w:val="false"/>
          <w:iCs w:val="false"/>
          <w:sz w:val="28"/>
          <w:szCs w:val="28"/>
        </w:rPr>
        <w:t>, обеспечивая разделение пользовательского интерфейса, бизнес-логики и хранения данных.</w:t>
      </w:r>
    </w:p>
    <w:p>
      <w:pPr>
        <w:pStyle w:val="Normal"/>
        <w:spacing w:lineRule="auto" w:line="360"/>
        <w:ind w:firstLine="708"/>
        <w:jc w:val="both"/>
        <w:rPr>
          <w:i/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</w:r>
    </w:p>
    <w:p>
      <w:pPr>
        <w:pStyle w:val="Normal"/>
        <w:spacing w:lineRule="auto" w:line="259" w:before="0" w:after="160"/>
        <w:rPr>
          <w:smallCaps/>
          <w:color w:val="auto"/>
          <w:sz w:val="28"/>
          <w:szCs w:val="28"/>
        </w:rPr>
      </w:pPr>
      <w:r>
        <w:rPr>
          <w:smallCaps/>
          <w:color w:val="auto"/>
          <w:sz w:val="28"/>
          <w:szCs w:val="28"/>
        </w:rPr>
      </w:r>
    </w:p>
    <w:p>
      <w:pPr>
        <w:pStyle w:val="Normal"/>
        <w:spacing w:lineRule="auto" w:line="259" w:before="0" w:after="160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  <w:r>
        <w:br w:type="page"/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ВЫВОД</w:t>
      </w:r>
    </w:p>
    <w:p>
      <w:pPr>
        <w:pStyle w:val="Normal"/>
        <w:spacing w:lineRule="auto" w:line="312"/>
        <w:ind w:firstLine="709" w:right="0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В ходе выполнения лабораторной работы были приобретены практические навыки проектирования системной архитектуры информационной системы, а также построения </w:t>
      </w:r>
      <w:r>
        <w:rPr>
          <w:rStyle w:val="Strong"/>
          <w:b w:val="false"/>
          <w:bCs w:val="false"/>
          <w:color w:val="auto"/>
          <w:sz w:val="28"/>
          <w:szCs w:val="28"/>
        </w:rPr>
        <w:t>диаграмм компонентов и развертывания</w:t>
      </w:r>
      <w:r>
        <w:rPr>
          <w:color w:val="auto"/>
          <w:sz w:val="28"/>
          <w:szCs w:val="28"/>
        </w:rPr>
        <w:t xml:space="preserve"> в нотации </w:t>
      </w:r>
      <w:r>
        <w:rPr>
          <w:color w:val="auto"/>
          <w:sz w:val="28"/>
          <w:szCs w:val="28"/>
        </w:rPr>
        <w:t>uml</w:t>
      </w:r>
      <w:r>
        <w:rPr>
          <w:color w:val="auto"/>
          <w:sz w:val="28"/>
          <w:szCs w:val="28"/>
        </w:rPr>
        <w:t>. Были определены ключевые компоненты и узлы системы, описаны их связи и взаимодействие. Получен опыт выбора подходящего типа архитектуры и структурирования системы на функциональные слои, что способствует повышению надёжности, масштабируемости и удобства сопровождения информационной системы больницы.</w:t>
      </w:r>
      <w:r>
        <w:rPr>
          <w:color w:val="auto"/>
        </w:rPr>
        <w:t xml:space="preserve"> </w:t>
      </w:r>
    </w:p>
    <w:p>
      <w:pPr>
        <w:pStyle w:val="Normal"/>
        <w:spacing w:lineRule="auto" w:line="259" w:before="0" w:after="160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sectPr>
      <w:footerReference w:type="even" r:id="rId3"/>
      <w:footerReference w:type="default" r:id="rId4"/>
      <w:footerReference w:type="first" r:id="rId5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Segoe UI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01"/>
    <w:family w:val="modern"/>
    <w:pitch w:val="fixed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keepNext w:val="false"/>
      <w:keepLines w:val="false"/>
      <w:widowControl/>
      <w:pBdr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center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5</w:t>
    </w:r>
    <w:r>
      <w:rPr/>
      <w:fldChar w:fldCharType="end"/>
    </w:r>
  </w:p>
  <w:p>
    <w:pPr>
      <w:pStyle w:val="Normal"/>
      <w:keepNext w:val="false"/>
      <w:keepLines w:val="false"/>
      <w:widowControl/>
      <w:pBdr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left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567" w:hanging="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bidi w:val="0"/>
      <w:spacing w:lineRule="auto" w:line="240" w:before="0" w:after="0"/>
      <w:jc w:val="left"/>
    </w:pPr>
    <w:rPr>
      <w:rFonts w:eastAsia="Times New Roman" w:ascii="Times New Roman" w:hAnsi="Times New Roman" w:cs="FreeSans"/>
      <w:color w:val="auto"/>
      <w:kern w:val="0"/>
      <w:sz w:val="24"/>
      <w:szCs w:val="24"/>
      <w:lang w:val="ru-RU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rong">
    <w:name w:val="Strong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SourceText">
    <w:name w:val="Source Text"/>
    <w:qFormat/>
    <w:rPr>
      <w:rFonts w:ascii="Liberation Mono" w:hAnsi="Liberation Mono" w:eastAsia="Noto Sans Mono CJK SC" w:cs="Liberation Mono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normal1" w:default="1">
    <w:name w:val="normal1"/>
    <w:qFormat/>
    <w:pPr>
      <w:widowControl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pBdr/>
      <w:shd w:val="clear" w:fill="auto"/>
      <w:spacing w:lineRule="auto" w:line="240" w:before="360" w:after="80"/>
      <w:ind w:hanging="0" w:left="0" w:right="0"/>
      <w:jc w:val="left"/>
    </w:pPr>
    <w:rPr>
      <w:rFonts w:ascii="Georgia" w:hAnsi="Georgia" w:eastAsia="Georgia" w:cs="Georgia"/>
      <w:b w:val="false"/>
      <w:i/>
      <w:caps w:val="false"/>
      <w:smallCaps w:val="false"/>
      <w:strike w:val="false"/>
      <w:dstrike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Сетка таблицы1"/>
    <w:basedOn w:val="a1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tdocs.su/iz-gost-24703-85-edinaya-sistema-standartov-avtomatizirovannyh-sistem-upravleniya-tipovye-proektnye-resheniya-v-asu-osnovnye-polozheniya" TargetMode="Externa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roundtripDataSignature="AMtx7mgheymxfRuqRFNs9310NLH5hbGpeQ==">AMUW2mXDZUvK1oCSloziWULCN4H8d2Abw3Ue1d8+e497HEQwsSP81WEoYZ+8B2SmR5bczkDJvyck7Nl9mNljQ6B4BtSm3QAs+Ux83Pr8hzCfT4t8K59upzdYJThYKvHhdM2hYmuY54Y+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</TotalTime>
  <Application>LibreOffice/25.2.6.2$Linux_X86_64 LibreOffice_project/520$Build-2</Application>
  <AppVersion>15.0000</AppVersion>
  <Pages>5</Pages>
  <Words>459</Words>
  <Characters>3713</Characters>
  <CharactersWithSpaces>4153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2025-10-10T19:37:22Z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